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D5" w:rsidRDefault="00164B37" w:rsidP="00215EBC">
      <w:pPr>
        <w:pBdr>
          <w:top w:val="nil"/>
          <w:left w:val="nil"/>
          <w:bottom w:val="nil"/>
          <w:right w:val="nil"/>
          <w:between w:val="nil"/>
        </w:pBdr>
        <w:spacing w:before="1540" w:after="240" w:line="240" w:lineRule="auto"/>
        <w:jc w:val="center"/>
        <w:rPr>
          <w:color w:val="4472C4"/>
          <w:lang w:val="mk-MK"/>
        </w:rPr>
      </w:pPr>
      <w:r>
        <w:rPr>
          <w:noProof/>
          <w:color w:val="4472C4"/>
        </w:rPr>
        <w:drawing>
          <wp:inline distT="0" distB="0" distL="0" distR="0" wp14:anchorId="34D035FE" wp14:editId="32B431C8">
            <wp:extent cx="1828800" cy="18288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828800" cy="1828800"/>
                    </a:xfrm>
                    <a:prstGeom prst="rect">
                      <a:avLst/>
                    </a:prstGeom>
                    <a:ln/>
                  </pic:spPr>
                </pic:pic>
              </a:graphicData>
            </a:graphic>
          </wp:inline>
        </w:drawing>
      </w:r>
    </w:p>
    <w:p w:rsidR="00215EBC" w:rsidRPr="00215EBC" w:rsidRDefault="00215EBC" w:rsidP="00215EBC">
      <w:pPr>
        <w:pBdr>
          <w:top w:val="nil"/>
          <w:left w:val="nil"/>
          <w:bottom w:val="nil"/>
          <w:right w:val="nil"/>
          <w:between w:val="nil"/>
        </w:pBdr>
        <w:spacing w:before="1540" w:after="240" w:line="240" w:lineRule="auto"/>
        <w:jc w:val="center"/>
        <w:rPr>
          <w:color w:val="4472C4"/>
          <w:lang w:val="mk-MK"/>
        </w:rPr>
      </w:pPr>
    </w:p>
    <w:p w:rsidR="007537D5" w:rsidRDefault="00D54BE3">
      <w:pPr>
        <w:pBdr>
          <w:top w:val="single" w:sz="6" w:space="6" w:color="4472C4"/>
          <w:left w:val="nil"/>
          <w:bottom w:val="single" w:sz="6" w:space="6" w:color="4472C4"/>
          <w:right w:val="nil"/>
          <w:between w:val="nil"/>
        </w:pBdr>
        <w:spacing w:before="0" w:after="240" w:line="240" w:lineRule="auto"/>
        <w:jc w:val="center"/>
        <w:rPr>
          <w:rFonts w:ascii="Calibri" w:eastAsia="Calibri" w:hAnsi="Calibri" w:cs="Calibri"/>
          <w:smallCaps/>
          <w:color w:val="4472C4"/>
          <w:sz w:val="80"/>
          <w:szCs w:val="80"/>
        </w:rPr>
      </w:pPr>
      <w:r>
        <w:rPr>
          <w:rFonts w:ascii="Calibri" w:eastAsia="Calibri" w:hAnsi="Calibri" w:cs="Calibri"/>
          <w:smallCaps/>
          <w:color w:val="4472C4"/>
          <w:sz w:val="72"/>
          <w:szCs w:val="72"/>
          <w:lang w:val="mk-MK"/>
        </w:rPr>
        <w:t xml:space="preserve">ПРИСТАПНИ </w:t>
      </w:r>
      <w:r w:rsidR="00B967E2">
        <w:rPr>
          <w:rFonts w:ascii="Calibri" w:eastAsia="Calibri" w:hAnsi="Calibri" w:cs="Calibri"/>
          <w:smallCaps/>
          <w:color w:val="4472C4"/>
          <w:sz w:val="72"/>
          <w:szCs w:val="72"/>
          <w:lang w:val="mk-MK"/>
        </w:rPr>
        <w:t>РЕШЕНИЈА ЗА ПАТУВАЊЕ НА</w:t>
      </w:r>
      <w:r w:rsidR="009A51FC">
        <w:rPr>
          <w:rFonts w:ascii="Calibri" w:eastAsia="Calibri" w:hAnsi="Calibri" w:cs="Calibri"/>
          <w:smallCaps/>
          <w:color w:val="4472C4"/>
          <w:sz w:val="72"/>
          <w:szCs w:val="72"/>
          <w:lang w:val="mk-MK"/>
        </w:rPr>
        <w:t xml:space="preserve"> ЛИЦА СО ОШТЕТЕН ВИД</w:t>
      </w:r>
    </w:p>
    <w:p w:rsidR="004E5F12" w:rsidRPr="0054005B" w:rsidRDefault="004E5F12" w:rsidP="0054005B">
      <w:pPr>
        <w:pBdr>
          <w:top w:val="nil"/>
          <w:left w:val="nil"/>
          <w:bottom w:val="nil"/>
          <w:right w:val="nil"/>
          <w:between w:val="nil"/>
        </w:pBdr>
        <w:spacing w:before="0" w:after="0" w:line="240" w:lineRule="auto"/>
        <w:rPr>
          <w:color w:val="4472C4"/>
          <w:sz w:val="28"/>
          <w:szCs w:val="28"/>
          <w:lang w:val="mk-MK"/>
        </w:rPr>
      </w:pPr>
    </w:p>
    <w:p w:rsidR="00CE1B05" w:rsidRPr="00E4599B" w:rsidRDefault="00E4599B" w:rsidP="004E5F12">
      <w:pPr>
        <w:pBdr>
          <w:top w:val="nil"/>
          <w:left w:val="nil"/>
          <w:bottom w:val="nil"/>
          <w:right w:val="nil"/>
          <w:between w:val="nil"/>
        </w:pBdr>
        <w:spacing w:before="0" w:after="0" w:line="240" w:lineRule="auto"/>
        <w:jc w:val="center"/>
        <w:rPr>
          <w:color w:val="4472C4"/>
          <w:sz w:val="30"/>
          <w:szCs w:val="30"/>
          <w:lang w:val="mk-MK"/>
        </w:rPr>
      </w:pPr>
      <w:r w:rsidRPr="00E4599B">
        <w:rPr>
          <w:color w:val="4472C4"/>
          <w:sz w:val="30"/>
          <w:szCs w:val="30"/>
          <w:lang w:val="mk-MK"/>
        </w:rPr>
        <w:t>Интелектуален резултат 1</w:t>
      </w:r>
      <w:r w:rsidR="00CE1B05" w:rsidRPr="00E4599B">
        <w:rPr>
          <w:color w:val="4472C4"/>
          <w:sz w:val="30"/>
          <w:szCs w:val="30"/>
          <w:lang w:val="mk-MK"/>
        </w:rPr>
        <w:t>:</w:t>
      </w:r>
    </w:p>
    <w:p w:rsidR="00134999" w:rsidRPr="00E4599B" w:rsidRDefault="00B967E2" w:rsidP="004E5F12">
      <w:pPr>
        <w:pBdr>
          <w:top w:val="nil"/>
          <w:left w:val="nil"/>
          <w:bottom w:val="nil"/>
          <w:right w:val="nil"/>
          <w:between w:val="nil"/>
        </w:pBdr>
        <w:spacing w:before="0" w:after="0" w:line="240" w:lineRule="auto"/>
        <w:jc w:val="center"/>
        <w:rPr>
          <w:color w:val="4472C4"/>
          <w:sz w:val="30"/>
          <w:szCs w:val="30"/>
          <w:lang w:val="mk-MK"/>
        </w:rPr>
      </w:pPr>
      <w:r w:rsidRPr="00E4599B">
        <w:rPr>
          <w:color w:val="4472C4"/>
          <w:sz w:val="30"/>
          <w:szCs w:val="30"/>
          <w:lang w:val="mk-MK"/>
        </w:rPr>
        <w:t>Креирање на</w:t>
      </w:r>
      <w:r w:rsidR="004E5F12" w:rsidRPr="00E4599B">
        <w:rPr>
          <w:color w:val="4472C4"/>
          <w:sz w:val="30"/>
          <w:szCs w:val="30"/>
          <w:lang w:val="mk-MK"/>
        </w:rPr>
        <w:t xml:space="preserve"> методолошка рамка за </w:t>
      </w:r>
      <w:r w:rsidRPr="00E4599B">
        <w:rPr>
          <w:color w:val="4472C4"/>
          <w:sz w:val="30"/>
          <w:szCs w:val="30"/>
          <w:lang w:val="mk-MK"/>
        </w:rPr>
        <w:t xml:space="preserve">пристапно и безбедно </w:t>
      </w:r>
    </w:p>
    <w:p w:rsidR="004E5F12" w:rsidRDefault="00B967E2" w:rsidP="009C66EB">
      <w:pPr>
        <w:pBdr>
          <w:top w:val="nil"/>
          <w:left w:val="nil"/>
          <w:bottom w:val="nil"/>
          <w:right w:val="nil"/>
          <w:between w:val="nil"/>
        </w:pBdr>
        <w:spacing w:before="0" w:after="0" w:line="240" w:lineRule="auto"/>
        <w:jc w:val="center"/>
        <w:rPr>
          <w:color w:val="4472C4"/>
          <w:sz w:val="30"/>
          <w:szCs w:val="30"/>
          <w:lang w:val="mk-MK"/>
        </w:rPr>
      </w:pPr>
      <w:r w:rsidRPr="00E4599B">
        <w:rPr>
          <w:color w:val="4472C4"/>
          <w:sz w:val="30"/>
          <w:szCs w:val="30"/>
          <w:lang w:val="mk-MK"/>
        </w:rPr>
        <w:t>патување на</w:t>
      </w:r>
      <w:r w:rsidR="004E5F12" w:rsidRPr="00E4599B">
        <w:rPr>
          <w:color w:val="4472C4"/>
          <w:sz w:val="30"/>
          <w:szCs w:val="30"/>
          <w:lang w:val="mk-MK"/>
        </w:rPr>
        <w:t xml:space="preserve"> лица со оштетен вид</w:t>
      </w:r>
    </w:p>
    <w:p w:rsidR="009C66EB" w:rsidRPr="009C66EB" w:rsidRDefault="009C66EB" w:rsidP="009C66EB">
      <w:pPr>
        <w:pBdr>
          <w:top w:val="nil"/>
          <w:left w:val="nil"/>
          <w:bottom w:val="nil"/>
          <w:right w:val="nil"/>
          <w:between w:val="nil"/>
        </w:pBdr>
        <w:spacing w:before="0" w:after="0" w:line="240" w:lineRule="auto"/>
        <w:jc w:val="center"/>
        <w:rPr>
          <w:color w:val="4472C4"/>
          <w:sz w:val="30"/>
          <w:szCs w:val="30"/>
          <w:lang w:val="mk-MK"/>
        </w:rPr>
      </w:pPr>
      <w:bookmarkStart w:id="0" w:name="_GoBack"/>
      <w:bookmarkEnd w:id="0"/>
    </w:p>
    <w:p w:rsidR="004E5F12" w:rsidRDefault="004E5F12">
      <w:pPr>
        <w:pBdr>
          <w:top w:val="nil"/>
          <w:left w:val="nil"/>
          <w:bottom w:val="nil"/>
          <w:right w:val="nil"/>
          <w:between w:val="nil"/>
        </w:pBdr>
        <w:spacing w:before="0" w:after="0" w:line="240" w:lineRule="auto"/>
        <w:jc w:val="center"/>
        <w:rPr>
          <w:color w:val="4472C4"/>
          <w:sz w:val="28"/>
          <w:szCs w:val="28"/>
        </w:rPr>
      </w:pPr>
    </w:p>
    <w:p w:rsidR="007537D5" w:rsidRPr="00E4599B" w:rsidRDefault="00FE291E">
      <w:pPr>
        <w:pBdr>
          <w:top w:val="nil"/>
          <w:left w:val="nil"/>
          <w:bottom w:val="nil"/>
          <w:right w:val="nil"/>
          <w:between w:val="nil"/>
        </w:pBdr>
        <w:spacing w:before="0" w:after="0" w:line="240" w:lineRule="auto"/>
        <w:jc w:val="center"/>
        <w:rPr>
          <w:color w:val="4472C4"/>
          <w:sz w:val="30"/>
          <w:szCs w:val="30"/>
        </w:rPr>
      </w:pPr>
      <w:r w:rsidRPr="00E4599B">
        <w:rPr>
          <w:color w:val="4472C4"/>
          <w:sz w:val="30"/>
          <w:szCs w:val="30"/>
          <w:lang w:val="mk-MK"/>
        </w:rPr>
        <w:t>РЕЗИМЕ</w:t>
      </w:r>
    </w:p>
    <w:p w:rsidR="007537D5" w:rsidRDefault="00164B37">
      <w:pPr>
        <w:pBdr>
          <w:top w:val="nil"/>
          <w:left w:val="nil"/>
          <w:bottom w:val="nil"/>
          <w:right w:val="nil"/>
          <w:between w:val="nil"/>
        </w:pBdr>
        <w:spacing w:before="480" w:after="0" w:line="240" w:lineRule="auto"/>
        <w:jc w:val="center"/>
        <w:rPr>
          <w:color w:val="4472C4"/>
        </w:rPr>
      </w:pPr>
      <w:r>
        <w:rPr>
          <w:noProof/>
          <w:color w:val="4472C4"/>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ge">
                  <wp:posOffset>9083358</wp:posOffset>
                </wp:positionV>
                <wp:extent cx="6562725" cy="567309"/>
                <wp:effectExtent l="0" t="0" r="0" b="0"/>
                <wp:wrapNone/>
                <wp:docPr id="1" name="Rectangle 1"/>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jc w:val="center"/>
                              <w:textDirection w:val="btLr"/>
                            </w:pPr>
                            <w:r>
                              <w:rPr>
                                <w:smallCaps/>
                                <w:color w:val="4472C4"/>
                                <w:sz w:val="16"/>
                              </w:rPr>
                              <w:t>THIS PROJECT HAS BEEN FUNDED WITH SUPPORT FROM THE EUROPEAN COMMISSION. THIS DOCUMENT AND ITS CONTENTS REFLECT THE VIEWS ONLY OF THE AUTHORS, AND THE COMMISSION CANNOT BE HELD RESPONSIBLE FOR ANY USE WHICH MAY BE MADE OF THE INFORMATION CONTAINED THEREIN.</w:t>
                            </w:r>
                          </w:p>
                          <w:p w:rsidR="007B79BF" w:rsidRDefault="007B79BF">
                            <w:pPr>
                              <w:spacing w:before="0" w:after="0" w:line="240" w:lineRule="auto"/>
                              <w:jc w:val="center"/>
                              <w:textDirection w:val="btLr"/>
                            </w:pPr>
                          </w:p>
                        </w:txbxContent>
                      </wps:txbx>
                      <wps:bodyPr spcFirstLastPara="1" wrap="square" lIns="0" tIns="0" rIns="0" bIns="0" anchor="b" anchorCtr="0">
                        <a:noAutofit/>
                      </wps:bodyPr>
                    </wps:wsp>
                  </a:graphicData>
                </a:graphic>
              </wp:anchor>
            </w:drawing>
          </mc:Choice>
          <mc:Fallback>
            <w:pict>
              <v:rect id="Rectangle 1" o:spid="_x0000_s1026" style="position:absolute;left:0;text-align:left;margin-left:0;margin-top:715.25pt;width:516.75pt;height:44.65pt;z-index:251658240;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" filled="f" stroked="f">
                <v:textbox inset="0,0,0,0">
                  <w:txbxContent>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textDirection w:val="btLr"/>
                      </w:pPr>
                    </w:p>
                    <w:p w:rsidR="007B79BF" w:rsidRDefault="007B79BF">
                      <w:pPr>
                        <w:spacing w:before="0" w:after="0" w:line="240" w:lineRule="auto"/>
                        <w:jc w:val="center"/>
                        <w:textDirection w:val="btLr"/>
                      </w:pPr>
                      <w:r>
                        <w:rPr>
                          <w:smallCaps/>
                          <w:color w:val="4472C4"/>
                          <w:sz w:val="16"/>
                        </w:rPr>
                        <w:t>THIS PROJECT HAS BEEN FUNDED WITH SUPPORT FROM THE EUROPEAN COMMISSION. THIS DOCUMENT AND ITS CONTENTS REFLECT THE VIEWS ONLY OF THE AUTHORS, AND THE COMMISSION CANNOT BE HELD RESPONSIBLE FOR ANY USE WHICH MAY BE MADE OF THE INFORMATION CONTAINED THEREIN.</w:t>
                      </w:r>
                    </w:p>
                    <w:p w:rsidR="007B79BF" w:rsidRDefault="007B79BF">
                      <w:pPr>
                        <w:spacing w:before="0" w:after="0" w:line="240" w:lineRule="auto"/>
                        <w:jc w:val="center"/>
                        <w:textDirection w:val="btLr"/>
                      </w:pPr>
                    </w:p>
                  </w:txbxContent>
                </v:textbox>
                <w10:wrap anchorx="margin" anchory="page"/>
              </v:rect>
            </w:pict>
          </mc:Fallback>
        </mc:AlternateContent>
      </w:r>
    </w:p>
    <w:p w:rsidR="007537D5" w:rsidRDefault="00164B37">
      <w:pPr>
        <w:spacing w:before="0" w:after="160" w:line="259" w:lineRule="auto"/>
        <w:jc w:val="left"/>
        <w:rPr>
          <w:b/>
          <w:sz w:val="40"/>
          <w:szCs w:val="40"/>
        </w:rPr>
      </w:pPr>
      <w:r>
        <w:br w:type="page"/>
      </w:r>
    </w:p>
    <w:p w:rsidR="007537D5" w:rsidRPr="00743627" w:rsidRDefault="00D54BE3">
      <w:pPr>
        <w:jc w:val="center"/>
        <w:rPr>
          <w:b/>
          <w:sz w:val="40"/>
          <w:szCs w:val="40"/>
          <w:lang w:val="mk-MK"/>
        </w:rPr>
      </w:pPr>
      <w:r>
        <w:rPr>
          <w:b/>
          <w:sz w:val="40"/>
          <w:szCs w:val="40"/>
          <w:lang w:val="mk-MK"/>
        </w:rPr>
        <w:lastRenderedPageBreak/>
        <w:t xml:space="preserve">ПРИСТАПНИ </w:t>
      </w:r>
      <w:r w:rsidR="00743627">
        <w:rPr>
          <w:b/>
          <w:sz w:val="40"/>
          <w:szCs w:val="40"/>
          <w:lang w:val="mk-MK"/>
        </w:rPr>
        <w:t>РЕШЕНИЈА ЗА ПАТУВАЊЕ ЗА ЛИЦА СО ОШТЕТЕН ВИД (</w:t>
      </w:r>
      <w:r w:rsidR="00164B37">
        <w:rPr>
          <w:b/>
          <w:sz w:val="40"/>
          <w:szCs w:val="40"/>
        </w:rPr>
        <w:t>VIP</w:t>
      </w:r>
      <w:r w:rsidR="00743627">
        <w:rPr>
          <w:b/>
          <w:sz w:val="40"/>
          <w:szCs w:val="40"/>
          <w:lang w:val="mk-MK"/>
        </w:rPr>
        <w:t>)</w:t>
      </w:r>
    </w:p>
    <w:p w:rsidR="007537D5" w:rsidRDefault="00FE291E">
      <w:pPr>
        <w:jc w:val="center"/>
        <w:rPr>
          <w:sz w:val="36"/>
          <w:szCs w:val="36"/>
        </w:rPr>
      </w:pPr>
      <w:r>
        <w:rPr>
          <w:sz w:val="36"/>
          <w:szCs w:val="36"/>
          <w:lang w:val="mk-MK"/>
        </w:rPr>
        <w:t>РЕЗИМЕ</w:t>
      </w:r>
    </w:p>
    <w:p w:rsidR="007537D5" w:rsidRDefault="00164B37">
      <w:pPr>
        <w:pStyle w:val="Heading2"/>
        <w:spacing w:before="0" w:after="200"/>
      </w:pPr>
      <w:bookmarkStart w:id="1" w:name="_gjdgxs" w:colFirst="0" w:colLast="0"/>
      <w:bookmarkEnd w:id="1"/>
      <w:r>
        <w:t>1.</w:t>
      </w:r>
      <w:r>
        <w:tab/>
      </w:r>
      <w:r w:rsidR="00CD5998">
        <w:rPr>
          <w:lang w:val="mk-MK"/>
        </w:rPr>
        <w:t>Методологија: Предмет и цели</w:t>
      </w:r>
    </w:p>
    <w:p w:rsidR="00CD5998" w:rsidRPr="00CD5998" w:rsidRDefault="00E224D6">
      <w:pPr>
        <w:spacing w:before="0" w:after="200"/>
        <w:rPr>
          <w:lang w:val="mk-MK"/>
        </w:rPr>
      </w:pPr>
      <w:r w:rsidRPr="00E224D6">
        <w:rPr>
          <w:lang w:val="mk-MK"/>
        </w:rPr>
        <w:t xml:space="preserve">Презентираната </w:t>
      </w:r>
      <w:r w:rsidR="00CD5998" w:rsidRPr="00E224D6">
        <w:rPr>
          <w:lang w:val="mk-MK"/>
        </w:rPr>
        <w:t xml:space="preserve">методологија </w:t>
      </w:r>
      <w:r w:rsidR="00D54BE3">
        <w:rPr>
          <w:lang w:val="mk-MK"/>
        </w:rPr>
        <w:t xml:space="preserve">е користена за имплементација на </w:t>
      </w:r>
      <w:r w:rsidR="00CD5998">
        <w:rPr>
          <w:lang w:val="mk-MK"/>
        </w:rPr>
        <w:t xml:space="preserve">првиот интелектуален </w:t>
      </w:r>
      <w:r w:rsidR="00743627">
        <w:rPr>
          <w:lang w:val="mk-MK"/>
        </w:rPr>
        <w:t>резултат</w:t>
      </w:r>
      <w:r w:rsidR="00CD5998">
        <w:rPr>
          <w:lang w:val="mk-MK"/>
        </w:rPr>
        <w:t xml:space="preserve"> од Еразмус + проектот </w:t>
      </w:r>
      <w:r>
        <w:rPr>
          <w:lang w:val="mk-MK"/>
        </w:rPr>
        <w:t xml:space="preserve">со наслов </w:t>
      </w:r>
      <w:r w:rsidR="00B967E2">
        <w:rPr>
          <w:lang w:val="mk-MK"/>
        </w:rPr>
        <w:t>Достапни Решенија за Патување на</w:t>
      </w:r>
      <w:r w:rsidRPr="00E224D6">
        <w:rPr>
          <w:lang w:val="mk-MK"/>
        </w:rPr>
        <w:t xml:space="preserve"> Лица со оштетен вид</w:t>
      </w:r>
      <w:r w:rsidR="00D54BE3">
        <w:rPr>
          <w:lang w:val="mk-MK"/>
        </w:rPr>
        <w:t>,</w:t>
      </w:r>
      <w:r w:rsidRPr="00E224D6">
        <w:rPr>
          <w:lang w:val="mk-MK"/>
        </w:rPr>
        <w:t xml:space="preserve"> </w:t>
      </w:r>
      <w:r w:rsidR="00B967E2">
        <w:rPr>
          <w:lang w:val="mk-MK"/>
        </w:rPr>
        <w:t>Стратешко</w:t>
      </w:r>
      <w:r w:rsidR="00CD5998">
        <w:rPr>
          <w:lang w:val="mk-MK"/>
        </w:rPr>
        <w:t xml:space="preserve"> Партнер</w:t>
      </w:r>
      <w:r>
        <w:rPr>
          <w:lang w:val="mk-MK"/>
        </w:rPr>
        <w:t>ство за Образование на Возрасни</w:t>
      </w:r>
      <w:r w:rsidR="00CD5998">
        <w:rPr>
          <w:lang w:val="mk-MK"/>
        </w:rPr>
        <w:t>, развиен од конзорциум од три партнери од Северна Македонија, Шпанија и Романија:</w:t>
      </w:r>
    </w:p>
    <w:p w:rsidR="007537D5" w:rsidRDefault="00CD5998">
      <w:pPr>
        <w:numPr>
          <w:ilvl w:val="0"/>
          <w:numId w:val="1"/>
        </w:numPr>
        <w:pBdr>
          <w:top w:val="nil"/>
          <w:left w:val="nil"/>
          <w:bottom w:val="nil"/>
          <w:right w:val="nil"/>
          <w:between w:val="nil"/>
        </w:pBdr>
        <w:spacing w:before="0" w:after="200"/>
        <w:rPr>
          <w:color w:val="000000"/>
        </w:rPr>
      </w:pPr>
      <w:r>
        <w:rPr>
          <w:color w:val="000000"/>
          <w:lang w:val="mk-MK"/>
        </w:rPr>
        <w:t xml:space="preserve">Мрежа за Доживотно Учење </w:t>
      </w:r>
      <w:r w:rsidR="00164B37">
        <w:rPr>
          <w:color w:val="000000"/>
        </w:rPr>
        <w:t xml:space="preserve">(Lifelong Learning Network) </w:t>
      </w:r>
      <w:r>
        <w:rPr>
          <w:color w:val="000000"/>
          <w:lang w:val="mk-MK"/>
        </w:rPr>
        <w:t>Северна Македонија</w:t>
      </w:r>
      <w:r w:rsidR="00164B37">
        <w:rPr>
          <w:color w:val="000000"/>
          <w:vertAlign w:val="superscript"/>
        </w:rPr>
        <w:footnoteReference w:id="1"/>
      </w:r>
      <w:r w:rsidR="00164B37">
        <w:rPr>
          <w:color w:val="000000"/>
        </w:rPr>
        <w:t xml:space="preserve"> – </w:t>
      </w:r>
      <w:r>
        <w:rPr>
          <w:color w:val="000000"/>
          <w:lang w:val="mk-MK"/>
        </w:rPr>
        <w:t>координатор на проектот</w:t>
      </w:r>
      <w:r w:rsidR="00164B37">
        <w:rPr>
          <w:color w:val="000000"/>
        </w:rPr>
        <w:t>;</w:t>
      </w:r>
    </w:p>
    <w:p w:rsidR="007537D5" w:rsidRDefault="00CD5998">
      <w:pPr>
        <w:numPr>
          <w:ilvl w:val="0"/>
          <w:numId w:val="1"/>
        </w:numPr>
        <w:pBdr>
          <w:top w:val="nil"/>
          <w:left w:val="nil"/>
          <w:bottom w:val="nil"/>
          <w:right w:val="nil"/>
          <w:between w:val="nil"/>
        </w:pBdr>
        <w:spacing w:before="0" w:after="200"/>
        <w:rPr>
          <w:color w:val="000000"/>
        </w:rPr>
      </w:pPr>
      <w:r>
        <w:rPr>
          <w:color w:val="000000"/>
          <w:lang w:val="mk-MK"/>
        </w:rPr>
        <w:t>ИТ Решенија за Сите (</w:t>
      </w:r>
      <w:r w:rsidR="00164B37">
        <w:rPr>
          <w:color w:val="000000"/>
        </w:rPr>
        <w:t>IT Solutions for All</w:t>
      </w:r>
      <w:r>
        <w:rPr>
          <w:color w:val="000000"/>
          <w:lang w:val="mk-MK"/>
        </w:rPr>
        <w:t>) Шпанија</w:t>
      </w:r>
      <w:r w:rsidR="00164B37">
        <w:rPr>
          <w:color w:val="000000"/>
          <w:vertAlign w:val="superscript"/>
        </w:rPr>
        <w:footnoteReference w:id="2"/>
      </w:r>
      <w:r w:rsidR="00164B37">
        <w:rPr>
          <w:color w:val="000000"/>
        </w:rPr>
        <w:t>;</w:t>
      </w:r>
    </w:p>
    <w:p w:rsidR="007537D5" w:rsidRDefault="00CD5998">
      <w:pPr>
        <w:numPr>
          <w:ilvl w:val="0"/>
          <w:numId w:val="1"/>
        </w:numPr>
        <w:pBdr>
          <w:top w:val="nil"/>
          <w:left w:val="nil"/>
          <w:bottom w:val="nil"/>
          <w:right w:val="nil"/>
          <w:between w:val="nil"/>
        </w:pBdr>
        <w:spacing w:before="0" w:after="200"/>
        <w:rPr>
          <w:color w:val="000000"/>
        </w:rPr>
      </w:pPr>
      <w:r>
        <w:rPr>
          <w:color w:val="000000"/>
          <w:lang w:val="mk-MK"/>
        </w:rPr>
        <w:t>Здружение Бабилон Травел (</w:t>
      </w:r>
      <w:r w:rsidR="00164B37">
        <w:rPr>
          <w:color w:val="000000"/>
        </w:rPr>
        <w:t>Asociatia Babilon Travel</w:t>
      </w:r>
      <w:r>
        <w:rPr>
          <w:color w:val="000000"/>
          <w:lang w:val="mk-MK"/>
        </w:rPr>
        <w:t>)</w:t>
      </w:r>
      <w:r w:rsidR="00164B37">
        <w:rPr>
          <w:color w:val="000000"/>
        </w:rPr>
        <w:t xml:space="preserve"> </w:t>
      </w:r>
      <w:r>
        <w:rPr>
          <w:color w:val="000000"/>
          <w:lang w:val="mk-MK"/>
        </w:rPr>
        <w:t>Романија</w:t>
      </w:r>
      <w:r w:rsidR="00164B37">
        <w:rPr>
          <w:color w:val="000000"/>
          <w:vertAlign w:val="superscript"/>
        </w:rPr>
        <w:footnoteReference w:id="3"/>
      </w:r>
      <w:r w:rsidR="00164B37">
        <w:rPr>
          <w:color w:val="000000"/>
        </w:rPr>
        <w:t xml:space="preserve"> – </w:t>
      </w:r>
      <w:r w:rsidR="00743627">
        <w:rPr>
          <w:color w:val="000000"/>
          <w:lang w:val="mk-MK"/>
        </w:rPr>
        <w:t>одговорен</w:t>
      </w:r>
      <w:r>
        <w:rPr>
          <w:color w:val="000000"/>
          <w:lang w:val="mk-MK"/>
        </w:rPr>
        <w:t xml:space="preserve"> за </w:t>
      </w:r>
      <w:r w:rsidR="00743627">
        <w:rPr>
          <w:color w:val="000000"/>
          <w:lang w:val="mk-MK"/>
        </w:rPr>
        <w:t>тековната методологија</w:t>
      </w:r>
      <w:r w:rsidR="00164B37">
        <w:rPr>
          <w:color w:val="000000"/>
        </w:rPr>
        <w:t>.</w:t>
      </w:r>
    </w:p>
    <w:p w:rsidR="00743627" w:rsidRPr="00743627" w:rsidRDefault="00743627">
      <w:pPr>
        <w:spacing w:before="0" w:after="200"/>
        <w:rPr>
          <w:lang w:val="mk-MK"/>
        </w:rPr>
      </w:pPr>
      <w:r w:rsidRPr="00743627">
        <w:rPr>
          <w:lang w:val="mk-MK"/>
        </w:rPr>
        <w:t xml:space="preserve">Целта на оваа методологија е да се </w:t>
      </w:r>
      <w:r>
        <w:rPr>
          <w:lang w:val="mk-MK"/>
        </w:rPr>
        <w:t>проучат</w:t>
      </w:r>
      <w:r w:rsidRPr="00743627">
        <w:rPr>
          <w:lang w:val="mk-MK"/>
        </w:rPr>
        <w:t xml:space="preserve"> и споредат услугите за пристапност и мобилност присутни во три европски земји: Северна Македонија, Романија и Шпанија, главно фокусирани на пристапен туризам и </w:t>
      </w:r>
      <w:r>
        <w:rPr>
          <w:lang w:val="mk-MK"/>
        </w:rPr>
        <w:t xml:space="preserve">овие наоди </w:t>
      </w:r>
      <w:r w:rsidR="00D54BE3">
        <w:rPr>
          <w:lang w:val="mk-MK"/>
        </w:rPr>
        <w:t xml:space="preserve">да се споредат </w:t>
      </w:r>
      <w:r w:rsidRPr="00743627">
        <w:rPr>
          <w:lang w:val="mk-MK"/>
        </w:rPr>
        <w:t>со потре</w:t>
      </w:r>
      <w:r w:rsidR="00B967E2">
        <w:rPr>
          <w:lang w:val="mk-MK"/>
        </w:rPr>
        <w:t>бите на лица</w:t>
      </w:r>
      <w:r w:rsidR="009D3A16">
        <w:rPr>
          <w:lang w:val="mk-MK"/>
        </w:rPr>
        <w:t xml:space="preserve">та </w:t>
      </w:r>
      <w:r w:rsidR="00B967E2">
        <w:rPr>
          <w:lang w:val="mk-MK"/>
        </w:rPr>
        <w:t>со оштетен вид</w:t>
      </w:r>
      <w:r w:rsidR="001D5AEC">
        <w:rPr>
          <w:lang w:val="mk-MK"/>
        </w:rPr>
        <w:t xml:space="preserve">. Како резултат, направен е </w:t>
      </w:r>
      <w:r w:rsidRPr="00743627">
        <w:rPr>
          <w:lang w:val="mk-MK"/>
        </w:rPr>
        <w:t xml:space="preserve">сет </w:t>
      </w:r>
      <w:r w:rsidR="001D5AEC">
        <w:rPr>
          <w:lang w:val="mk-MK"/>
        </w:rPr>
        <w:t xml:space="preserve">од </w:t>
      </w:r>
      <w:r w:rsidRPr="00743627">
        <w:rPr>
          <w:lang w:val="mk-MK"/>
        </w:rPr>
        <w:t xml:space="preserve">препораки </w:t>
      </w:r>
      <w:r w:rsidR="001D5AEC">
        <w:rPr>
          <w:lang w:val="mk-MK"/>
        </w:rPr>
        <w:t xml:space="preserve">наменети за релевантни засегнати </w:t>
      </w:r>
      <w:r w:rsidR="00E224D6">
        <w:rPr>
          <w:lang w:val="mk-MK"/>
        </w:rPr>
        <w:t>чинители</w:t>
      </w:r>
      <w:r w:rsidRPr="00743627">
        <w:rPr>
          <w:lang w:val="mk-MK"/>
        </w:rPr>
        <w:t xml:space="preserve"> во врска со развојот и подобрувањето на </w:t>
      </w:r>
      <w:r w:rsidR="00D54BE3">
        <w:rPr>
          <w:lang w:val="mk-MK"/>
        </w:rPr>
        <w:t xml:space="preserve">пристапните </w:t>
      </w:r>
      <w:r w:rsidRPr="00743627">
        <w:rPr>
          <w:lang w:val="mk-MK"/>
        </w:rPr>
        <w:t xml:space="preserve">решенија </w:t>
      </w:r>
      <w:r w:rsidR="001D5AEC">
        <w:rPr>
          <w:lang w:val="mk-MK"/>
        </w:rPr>
        <w:t xml:space="preserve">за патување </w:t>
      </w:r>
      <w:r w:rsidRPr="00743627">
        <w:rPr>
          <w:lang w:val="mk-MK"/>
        </w:rPr>
        <w:t>воопшто, со фокус на оние за лица со оштетен в</w:t>
      </w:r>
      <w:r w:rsidR="00B967E2">
        <w:rPr>
          <w:lang w:val="mk-MK"/>
        </w:rPr>
        <w:t>ид</w:t>
      </w:r>
      <w:r w:rsidRPr="00743627">
        <w:rPr>
          <w:lang w:val="mk-MK"/>
        </w:rPr>
        <w:t>.</w:t>
      </w:r>
    </w:p>
    <w:p w:rsidR="001D5AEC" w:rsidRDefault="001D5AEC">
      <w:pPr>
        <w:spacing w:before="0" w:after="200"/>
        <w:rPr>
          <w:lang w:val="mk-MK"/>
        </w:rPr>
      </w:pPr>
      <w:r>
        <w:rPr>
          <w:lang w:val="mk-MK"/>
        </w:rPr>
        <w:t xml:space="preserve">Првиот интелектуален резултат </w:t>
      </w:r>
      <w:r w:rsidRPr="001D5AEC">
        <w:rPr>
          <w:lang w:val="mk-MK"/>
        </w:rPr>
        <w:t xml:space="preserve">вклучува </w:t>
      </w:r>
      <w:r w:rsidR="00D54BE3">
        <w:rPr>
          <w:lang w:val="mk-MK"/>
        </w:rPr>
        <w:t>истраж</w:t>
      </w:r>
      <w:r w:rsidR="00E224D6">
        <w:rPr>
          <w:lang w:val="mk-MK"/>
        </w:rPr>
        <w:t>ување на терен</w:t>
      </w:r>
      <w:r w:rsidRPr="001D5AEC">
        <w:rPr>
          <w:lang w:val="mk-MK"/>
        </w:rPr>
        <w:t xml:space="preserve"> и деск</w:t>
      </w:r>
      <w:r w:rsidR="00180B22">
        <w:rPr>
          <w:lang w:val="mk-MK"/>
        </w:rPr>
        <w:t>-</w:t>
      </w:r>
      <w:r w:rsidRPr="001D5AEC">
        <w:rPr>
          <w:lang w:val="mk-MK"/>
        </w:rPr>
        <w:t>истражување со главна це</w:t>
      </w:r>
      <w:r>
        <w:rPr>
          <w:lang w:val="mk-MK"/>
        </w:rPr>
        <w:t>л да се создаде рамка за вториот интелектуален резултат</w:t>
      </w:r>
      <w:r w:rsidRPr="001D5AEC">
        <w:rPr>
          <w:lang w:val="mk-MK"/>
        </w:rPr>
        <w:t>: создав</w:t>
      </w:r>
      <w:r w:rsidR="00D54BE3">
        <w:rPr>
          <w:lang w:val="mk-MK"/>
        </w:rPr>
        <w:t xml:space="preserve">ање и имплементација на </w:t>
      </w:r>
      <w:r>
        <w:rPr>
          <w:lang w:val="mk-MK"/>
        </w:rPr>
        <w:t xml:space="preserve">отворен </w:t>
      </w:r>
      <w:r w:rsidR="00D54BE3">
        <w:rPr>
          <w:lang w:val="mk-MK"/>
        </w:rPr>
        <w:t xml:space="preserve">едукативен </w:t>
      </w:r>
      <w:r>
        <w:rPr>
          <w:lang w:val="mk-MK"/>
        </w:rPr>
        <w:t xml:space="preserve">ресурс (ОЕР) платформа за </w:t>
      </w:r>
      <w:r w:rsidR="00D54BE3">
        <w:rPr>
          <w:lang w:val="mk-MK"/>
        </w:rPr>
        <w:t>пристапно</w:t>
      </w:r>
      <w:r>
        <w:rPr>
          <w:lang w:val="mk-MK"/>
        </w:rPr>
        <w:t>, безбедно и сигурно патување на лица со оштетен вид</w:t>
      </w:r>
      <w:r w:rsidR="00D3142A">
        <w:rPr>
          <w:lang w:val="mk-MK"/>
        </w:rPr>
        <w:t xml:space="preserve"> </w:t>
      </w:r>
      <w:r>
        <w:rPr>
          <w:lang w:val="mk-MK"/>
        </w:rPr>
        <w:t>во Северна Македонија, Романија и Шпанија</w:t>
      </w:r>
      <w:r w:rsidR="00D54BE3">
        <w:rPr>
          <w:lang w:val="mk-MK"/>
        </w:rPr>
        <w:t>,</w:t>
      </w:r>
      <w:r>
        <w:rPr>
          <w:lang w:val="mk-MK"/>
        </w:rPr>
        <w:t xml:space="preserve"> и всушност во целиот свет.</w:t>
      </w:r>
    </w:p>
    <w:p w:rsidR="001D5AEC" w:rsidRPr="001D5AEC" w:rsidRDefault="001D5AEC">
      <w:pPr>
        <w:spacing w:before="0" w:after="200"/>
        <w:rPr>
          <w:lang w:val="mk-MK"/>
        </w:rPr>
      </w:pPr>
      <w:r w:rsidRPr="001D5AEC">
        <w:rPr>
          <w:lang w:val="mk-MK"/>
        </w:rPr>
        <w:t>Методолог</w:t>
      </w:r>
      <w:r w:rsidR="005647FB">
        <w:rPr>
          <w:lang w:val="mk-MK"/>
        </w:rPr>
        <w:t>ијата има иновативна вредност</w:t>
      </w:r>
      <w:r w:rsidR="009D3A16">
        <w:rPr>
          <w:lang w:val="mk-MK"/>
        </w:rPr>
        <w:t>, се</w:t>
      </w:r>
      <w:r w:rsidR="00B967E2">
        <w:rPr>
          <w:lang w:val="mk-MK"/>
        </w:rPr>
        <w:t xml:space="preserve"> фокусира</w:t>
      </w:r>
      <w:r w:rsidR="005647FB">
        <w:rPr>
          <w:lang w:val="mk-MK"/>
        </w:rPr>
        <w:t xml:space="preserve"> на прашања за пристапност и безбедност</w:t>
      </w:r>
      <w:r w:rsidRPr="001D5AEC">
        <w:rPr>
          <w:lang w:val="mk-MK"/>
        </w:rPr>
        <w:t xml:space="preserve"> при патување </w:t>
      </w:r>
      <w:r w:rsidR="00B967E2">
        <w:rPr>
          <w:lang w:val="mk-MK"/>
        </w:rPr>
        <w:t>на лица со оштетен вид</w:t>
      </w:r>
      <w:r w:rsidR="005647FB">
        <w:rPr>
          <w:lang w:val="mk-MK"/>
        </w:rPr>
        <w:t>. С</w:t>
      </w:r>
      <w:r w:rsidRPr="001D5AEC">
        <w:rPr>
          <w:lang w:val="mk-MK"/>
        </w:rPr>
        <w:t>оздаден</w:t>
      </w:r>
      <w:r w:rsidR="005647FB">
        <w:rPr>
          <w:lang w:val="mk-MK"/>
        </w:rPr>
        <w:t>а е</w:t>
      </w:r>
      <w:r w:rsidRPr="001D5AEC">
        <w:rPr>
          <w:lang w:val="mk-MK"/>
        </w:rPr>
        <w:t xml:space="preserve"> за да се </w:t>
      </w:r>
      <w:r w:rsidR="00E224D6">
        <w:rPr>
          <w:lang w:val="mk-MK"/>
        </w:rPr>
        <w:t>користи од заинтересирани чинители</w:t>
      </w:r>
      <w:r w:rsidRPr="001D5AEC">
        <w:rPr>
          <w:lang w:val="mk-MK"/>
        </w:rPr>
        <w:t xml:space="preserve"> как</w:t>
      </w:r>
      <w:r w:rsidR="00B967E2">
        <w:rPr>
          <w:lang w:val="mk-MK"/>
        </w:rPr>
        <w:t>о лица со оштетен вид</w:t>
      </w:r>
      <w:r w:rsidRPr="001D5AEC">
        <w:rPr>
          <w:lang w:val="mk-MK"/>
        </w:rPr>
        <w:t xml:space="preserve">, </w:t>
      </w:r>
      <w:r w:rsidR="00E224D6">
        <w:rPr>
          <w:lang w:val="mk-MK"/>
        </w:rPr>
        <w:t xml:space="preserve">лица за </w:t>
      </w:r>
      <w:r w:rsidR="00B967E2">
        <w:rPr>
          <w:lang w:val="mk-MK"/>
        </w:rPr>
        <w:t>водење</w:t>
      </w:r>
      <w:r w:rsidRPr="001D5AEC">
        <w:rPr>
          <w:lang w:val="mk-MK"/>
        </w:rPr>
        <w:t xml:space="preserve">, непрофитни </w:t>
      </w:r>
      <w:r w:rsidRPr="001D5AEC">
        <w:rPr>
          <w:lang w:val="mk-MK"/>
        </w:rPr>
        <w:lastRenderedPageBreak/>
        <w:t>организации, едукатори, јавн</w:t>
      </w:r>
      <w:r w:rsidR="005647FB">
        <w:rPr>
          <w:lang w:val="mk-MK"/>
        </w:rPr>
        <w:t>и институции и бизнис</w:t>
      </w:r>
      <w:r w:rsidRPr="001D5AEC">
        <w:rPr>
          <w:lang w:val="mk-MK"/>
        </w:rPr>
        <w:t xml:space="preserve"> сектор за развој на соодветни активности, проекти и стратегии нам</w:t>
      </w:r>
      <w:r w:rsidR="005647FB">
        <w:rPr>
          <w:lang w:val="mk-MK"/>
        </w:rPr>
        <w:t>е</w:t>
      </w:r>
      <w:r w:rsidR="00E224D6">
        <w:rPr>
          <w:lang w:val="mk-MK"/>
        </w:rPr>
        <w:t xml:space="preserve">нети за промовирање и одржување </w:t>
      </w:r>
      <w:r w:rsidRPr="001D5AEC">
        <w:rPr>
          <w:lang w:val="mk-MK"/>
        </w:rPr>
        <w:t xml:space="preserve">на мобилност и безбедно </w:t>
      </w:r>
      <w:r w:rsidR="00D54BE3">
        <w:rPr>
          <w:lang w:val="mk-MK"/>
        </w:rPr>
        <w:t xml:space="preserve">пристапно </w:t>
      </w:r>
      <w:r w:rsidR="00B967E2">
        <w:rPr>
          <w:lang w:val="mk-MK"/>
        </w:rPr>
        <w:t>патување на лица со оштетен вид</w:t>
      </w:r>
      <w:r w:rsidR="005647FB">
        <w:rPr>
          <w:lang w:val="mk-MK"/>
        </w:rPr>
        <w:t xml:space="preserve"> на локално</w:t>
      </w:r>
      <w:r w:rsidRPr="001D5AEC">
        <w:rPr>
          <w:lang w:val="mk-MK"/>
        </w:rPr>
        <w:t>, национално и меѓународно ниво.</w:t>
      </w:r>
    </w:p>
    <w:p w:rsidR="005647FB" w:rsidRPr="005647FB" w:rsidRDefault="00E224D6">
      <w:pPr>
        <w:spacing w:before="0" w:after="200"/>
        <w:rPr>
          <w:lang w:val="mk-MK"/>
        </w:rPr>
      </w:pPr>
      <w:r>
        <w:rPr>
          <w:lang w:val="mk-MK"/>
        </w:rPr>
        <w:t>Со цел</w:t>
      </w:r>
      <w:r w:rsidR="00D54BE3">
        <w:rPr>
          <w:lang w:val="mk-MK"/>
        </w:rPr>
        <w:t xml:space="preserve"> </w:t>
      </w:r>
      <w:r w:rsidR="005647FB">
        <w:rPr>
          <w:lang w:val="mk-MK"/>
        </w:rPr>
        <w:t>да се развие методологијата, конзорциумот изведе четири последователни активности:</w:t>
      </w:r>
    </w:p>
    <w:p w:rsidR="005647FB" w:rsidRDefault="005647FB">
      <w:pPr>
        <w:numPr>
          <w:ilvl w:val="0"/>
          <w:numId w:val="2"/>
        </w:numPr>
        <w:pBdr>
          <w:top w:val="nil"/>
          <w:left w:val="nil"/>
          <w:bottom w:val="nil"/>
          <w:right w:val="nil"/>
          <w:between w:val="nil"/>
        </w:pBdr>
        <w:spacing w:before="0" w:after="0"/>
        <w:rPr>
          <w:color w:val="000000"/>
        </w:rPr>
      </w:pPr>
      <w:r>
        <w:rPr>
          <w:color w:val="000000"/>
          <w:lang w:val="mk-MK"/>
        </w:rPr>
        <w:t xml:space="preserve">Подготовка </w:t>
      </w:r>
      <w:r w:rsidR="00D54BE3">
        <w:rPr>
          <w:color w:val="000000"/>
          <w:lang w:val="mk-MK"/>
        </w:rPr>
        <w:t xml:space="preserve">на инструменти за квалитативен и квантитативен </w:t>
      </w:r>
      <w:r>
        <w:rPr>
          <w:color w:val="000000"/>
          <w:lang w:val="mk-MK"/>
        </w:rPr>
        <w:t>дел од истражувањето:</w:t>
      </w:r>
    </w:p>
    <w:p w:rsidR="005647FB" w:rsidRDefault="005647FB">
      <w:pPr>
        <w:numPr>
          <w:ilvl w:val="1"/>
          <w:numId w:val="3"/>
        </w:numPr>
        <w:pBdr>
          <w:top w:val="nil"/>
          <w:left w:val="nil"/>
          <w:bottom w:val="nil"/>
          <w:right w:val="nil"/>
          <w:between w:val="nil"/>
        </w:pBdr>
        <w:spacing w:before="0" w:after="0"/>
        <w:ind w:left="720"/>
        <w:rPr>
          <w:color w:val="000000"/>
        </w:rPr>
      </w:pPr>
      <w:r>
        <w:rPr>
          <w:color w:val="000000"/>
          <w:lang w:val="mk-MK"/>
        </w:rPr>
        <w:t>Работни протоколи</w:t>
      </w:r>
    </w:p>
    <w:p w:rsidR="005647FB" w:rsidRDefault="005647FB">
      <w:pPr>
        <w:numPr>
          <w:ilvl w:val="1"/>
          <w:numId w:val="3"/>
        </w:numPr>
        <w:pBdr>
          <w:top w:val="nil"/>
          <w:left w:val="nil"/>
          <w:bottom w:val="nil"/>
          <w:right w:val="nil"/>
          <w:between w:val="nil"/>
        </w:pBdr>
        <w:spacing w:before="0" w:after="0"/>
        <w:ind w:left="720"/>
        <w:rPr>
          <w:color w:val="000000"/>
        </w:rPr>
      </w:pPr>
      <w:r>
        <w:rPr>
          <w:color w:val="000000"/>
          <w:lang w:val="mk-MK"/>
        </w:rPr>
        <w:t>Прашалници</w:t>
      </w:r>
    </w:p>
    <w:p w:rsidR="005647FB" w:rsidRDefault="00B967E2">
      <w:pPr>
        <w:numPr>
          <w:ilvl w:val="1"/>
          <w:numId w:val="3"/>
        </w:numPr>
        <w:pBdr>
          <w:top w:val="nil"/>
          <w:left w:val="nil"/>
          <w:bottom w:val="nil"/>
          <w:right w:val="nil"/>
          <w:between w:val="nil"/>
        </w:pBdr>
        <w:spacing w:before="0" w:after="0"/>
        <w:ind w:left="720"/>
        <w:rPr>
          <w:color w:val="000000"/>
        </w:rPr>
      </w:pPr>
      <w:r>
        <w:rPr>
          <w:color w:val="000000"/>
          <w:lang w:val="mk-MK"/>
        </w:rPr>
        <w:t>Форми</w:t>
      </w:r>
      <w:r w:rsidR="005647FB">
        <w:rPr>
          <w:color w:val="000000"/>
          <w:lang w:val="mk-MK"/>
        </w:rPr>
        <w:t xml:space="preserve"> за полу-структуирано интервју</w:t>
      </w:r>
    </w:p>
    <w:p w:rsidR="005647FB" w:rsidRDefault="00E224D6">
      <w:pPr>
        <w:numPr>
          <w:ilvl w:val="1"/>
          <w:numId w:val="3"/>
        </w:numPr>
        <w:pBdr>
          <w:top w:val="nil"/>
          <w:left w:val="nil"/>
          <w:bottom w:val="nil"/>
          <w:right w:val="nil"/>
          <w:between w:val="nil"/>
        </w:pBdr>
        <w:spacing w:before="0" w:after="0"/>
        <w:ind w:left="720"/>
        <w:rPr>
          <w:color w:val="000000"/>
        </w:rPr>
      </w:pPr>
      <w:r>
        <w:rPr>
          <w:color w:val="000000"/>
          <w:lang w:val="mk-MK"/>
        </w:rPr>
        <w:t>План за фокус група</w:t>
      </w:r>
    </w:p>
    <w:p w:rsidR="005647FB" w:rsidRDefault="00D54BE3">
      <w:pPr>
        <w:numPr>
          <w:ilvl w:val="1"/>
          <w:numId w:val="3"/>
        </w:numPr>
        <w:pBdr>
          <w:top w:val="nil"/>
          <w:left w:val="nil"/>
          <w:bottom w:val="nil"/>
          <w:right w:val="nil"/>
          <w:between w:val="nil"/>
        </w:pBdr>
        <w:spacing w:before="0" w:after="0"/>
        <w:ind w:left="720"/>
        <w:rPr>
          <w:color w:val="000000"/>
        </w:rPr>
      </w:pPr>
      <w:r>
        <w:rPr>
          <w:color w:val="000000"/>
          <w:lang w:val="mk-MK"/>
        </w:rPr>
        <w:t>О</w:t>
      </w:r>
      <w:r w:rsidR="009D3A16">
        <w:rPr>
          <w:color w:val="000000"/>
          <w:lang w:val="mk-MK"/>
        </w:rPr>
        <w:t>брас</w:t>
      </w:r>
      <w:r w:rsidR="00B04BC5">
        <w:rPr>
          <w:color w:val="000000"/>
          <w:lang w:val="mk-MK"/>
        </w:rPr>
        <w:t>ци</w:t>
      </w:r>
      <w:r w:rsidR="005647FB">
        <w:rPr>
          <w:color w:val="000000"/>
          <w:lang w:val="mk-MK"/>
        </w:rPr>
        <w:t xml:space="preserve"> за деск-истражување</w:t>
      </w:r>
    </w:p>
    <w:p w:rsidR="005647FB" w:rsidRDefault="005647FB">
      <w:pPr>
        <w:numPr>
          <w:ilvl w:val="0"/>
          <w:numId w:val="2"/>
        </w:numPr>
        <w:pBdr>
          <w:top w:val="nil"/>
          <w:left w:val="nil"/>
          <w:bottom w:val="nil"/>
          <w:right w:val="nil"/>
          <w:between w:val="nil"/>
        </w:pBdr>
        <w:spacing w:before="0" w:after="0"/>
        <w:rPr>
          <w:color w:val="000000"/>
        </w:rPr>
      </w:pPr>
      <w:r>
        <w:rPr>
          <w:color w:val="000000"/>
          <w:lang w:val="mk-MK"/>
        </w:rPr>
        <w:t>Спроведување</w:t>
      </w:r>
      <w:r w:rsidR="00D54BE3">
        <w:rPr>
          <w:color w:val="000000"/>
          <w:lang w:val="mk-MK"/>
        </w:rPr>
        <w:t xml:space="preserve"> </w:t>
      </w:r>
      <w:r>
        <w:rPr>
          <w:color w:val="000000"/>
          <w:lang w:val="mk-MK"/>
        </w:rPr>
        <w:t>на практичен дел од истражувањето:</w:t>
      </w:r>
    </w:p>
    <w:p w:rsidR="005647FB" w:rsidRDefault="00453C68">
      <w:pPr>
        <w:numPr>
          <w:ilvl w:val="1"/>
          <w:numId w:val="2"/>
        </w:numPr>
        <w:pBdr>
          <w:top w:val="nil"/>
          <w:left w:val="nil"/>
          <w:bottom w:val="nil"/>
          <w:right w:val="nil"/>
          <w:between w:val="nil"/>
        </w:pBdr>
        <w:spacing w:before="0" w:after="0"/>
        <w:ind w:left="720"/>
        <w:rPr>
          <w:color w:val="000000"/>
        </w:rPr>
      </w:pPr>
      <w:r>
        <w:rPr>
          <w:color w:val="000000"/>
          <w:lang w:val="mk-MK"/>
        </w:rPr>
        <w:t>Примарно истражување за анализа на потреби (</w:t>
      </w:r>
      <w:r w:rsidR="00EF3880">
        <w:rPr>
          <w:color w:val="000000"/>
          <w:lang w:val="mk-MK"/>
        </w:rPr>
        <w:t>теренско истражување</w:t>
      </w:r>
      <w:r w:rsidR="005647FB">
        <w:rPr>
          <w:color w:val="000000"/>
          <w:lang w:val="mk-MK"/>
        </w:rPr>
        <w:t>)</w:t>
      </w:r>
    </w:p>
    <w:p w:rsidR="005647FB" w:rsidRDefault="00F4289F">
      <w:pPr>
        <w:numPr>
          <w:ilvl w:val="1"/>
          <w:numId w:val="2"/>
        </w:numPr>
        <w:pBdr>
          <w:top w:val="nil"/>
          <w:left w:val="nil"/>
          <w:bottom w:val="nil"/>
          <w:right w:val="nil"/>
          <w:between w:val="nil"/>
        </w:pBdr>
        <w:spacing w:before="0" w:after="0"/>
        <w:ind w:left="720"/>
        <w:rPr>
          <w:color w:val="000000"/>
        </w:rPr>
      </w:pPr>
      <w:r>
        <w:rPr>
          <w:color w:val="000000"/>
          <w:lang w:val="mk-MK"/>
        </w:rPr>
        <w:t xml:space="preserve">Секундарно истражување за </w:t>
      </w:r>
      <w:r w:rsidR="00453C68">
        <w:rPr>
          <w:color w:val="000000"/>
          <w:lang w:val="mk-MK"/>
        </w:rPr>
        <w:t xml:space="preserve">анализа на потреби </w:t>
      </w:r>
      <w:r>
        <w:rPr>
          <w:color w:val="000000"/>
          <w:lang w:val="mk-MK"/>
        </w:rPr>
        <w:t>(деск-истражување)</w:t>
      </w:r>
    </w:p>
    <w:p w:rsidR="00F4289F" w:rsidRDefault="00F4289F">
      <w:pPr>
        <w:numPr>
          <w:ilvl w:val="0"/>
          <w:numId w:val="2"/>
        </w:numPr>
        <w:pBdr>
          <w:top w:val="nil"/>
          <w:left w:val="nil"/>
          <w:bottom w:val="nil"/>
          <w:right w:val="nil"/>
          <w:between w:val="nil"/>
        </w:pBdr>
        <w:spacing w:before="0" w:after="0"/>
        <w:rPr>
          <w:color w:val="000000"/>
        </w:rPr>
      </w:pPr>
      <w:r>
        <w:rPr>
          <w:color w:val="000000"/>
          <w:lang w:val="mk-MK"/>
        </w:rPr>
        <w:t>Квалитативна и квантитативна анлиза на податоци. Дефинирање на концепти и кр</w:t>
      </w:r>
      <w:r w:rsidR="00EF3880">
        <w:rPr>
          <w:color w:val="000000"/>
          <w:lang w:val="mk-MK"/>
        </w:rPr>
        <w:t>еирање на аналогии со цел развивање</w:t>
      </w:r>
      <w:r>
        <w:rPr>
          <w:color w:val="000000"/>
          <w:lang w:val="mk-MK"/>
        </w:rPr>
        <w:t xml:space="preserve"> на рамка.</w:t>
      </w:r>
    </w:p>
    <w:p w:rsidR="00F4289F" w:rsidRDefault="00F4289F">
      <w:pPr>
        <w:numPr>
          <w:ilvl w:val="0"/>
          <w:numId w:val="2"/>
        </w:numPr>
        <w:pBdr>
          <w:top w:val="nil"/>
          <w:left w:val="nil"/>
          <w:bottom w:val="nil"/>
          <w:right w:val="nil"/>
          <w:between w:val="nil"/>
        </w:pBdr>
        <w:spacing w:before="0" w:after="200"/>
        <w:rPr>
          <w:color w:val="000000"/>
        </w:rPr>
      </w:pPr>
      <w:r>
        <w:rPr>
          <w:color w:val="000000"/>
          <w:lang w:val="mk-MK"/>
        </w:rPr>
        <w:t>Пишана студија во форма на публикација и објавување в</w:t>
      </w:r>
      <w:r w:rsidR="00D54BE3">
        <w:rPr>
          <w:color w:val="000000"/>
          <w:lang w:val="mk-MK"/>
        </w:rPr>
        <w:t>о списанија со рецензии, корисна</w:t>
      </w:r>
      <w:r>
        <w:rPr>
          <w:color w:val="000000"/>
          <w:lang w:val="mk-MK"/>
        </w:rPr>
        <w:t xml:space="preserve"> за сите релевантни чинители заинтересирани за пренесување и имплементација на овие позитивни практики во рамките на нивните постоечки ОЕР или креирање нови за нивната држава.</w:t>
      </w:r>
    </w:p>
    <w:p w:rsidR="00F4289F" w:rsidRPr="00D33783" w:rsidRDefault="00164B37" w:rsidP="00D33783">
      <w:pPr>
        <w:pStyle w:val="Heading2"/>
        <w:spacing w:before="0" w:after="200"/>
        <w:rPr>
          <w:lang w:val="mk-MK"/>
        </w:rPr>
      </w:pPr>
      <w:bookmarkStart w:id="2" w:name="_30j0zll" w:colFirst="0" w:colLast="0"/>
      <w:bookmarkEnd w:id="2"/>
      <w:r>
        <w:t>2.</w:t>
      </w:r>
      <w:r>
        <w:tab/>
      </w:r>
      <w:r w:rsidR="00D33783">
        <w:rPr>
          <w:lang w:val="mk-MK"/>
        </w:rPr>
        <w:t>Истражување</w:t>
      </w:r>
    </w:p>
    <w:p w:rsidR="00453C68" w:rsidRPr="00D33783" w:rsidRDefault="00D33783" w:rsidP="00D33783">
      <w:pPr>
        <w:pStyle w:val="Heading3"/>
        <w:spacing w:before="0" w:after="200"/>
        <w:rPr>
          <w:b/>
          <w:u w:val="none"/>
          <w:lang w:val="mk-MK"/>
        </w:rPr>
      </w:pPr>
      <w:bookmarkStart w:id="3" w:name="_1fob9te" w:colFirst="0" w:colLast="0"/>
      <w:bookmarkEnd w:id="3"/>
      <w:r>
        <w:rPr>
          <w:b/>
          <w:u w:val="none"/>
        </w:rPr>
        <w:t xml:space="preserve">2.1. </w:t>
      </w:r>
      <w:r>
        <w:rPr>
          <w:b/>
          <w:u w:val="none"/>
        </w:rPr>
        <w:tab/>
      </w:r>
      <w:r w:rsidR="00453C68" w:rsidRPr="00D33783">
        <w:rPr>
          <w:b/>
          <w:u w:val="none"/>
          <w:lang w:val="mk-MK"/>
        </w:rPr>
        <w:t>Секундарно истражување за анализа на потреби (деск-истражување)</w:t>
      </w:r>
    </w:p>
    <w:p w:rsidR="00F4289F" w:rsidRPr="00F4289F" w:rsidRDefault="00F4289F">
      <w:pPr>
        <w:spacing w:before="0" w:after="200"/>
        <w:rPr>
          <w:lang w:val="mk-MK"/>
        </w:rPr>
      </w:pPr>
      <w:r w:rsidRPr="00F4289F">
        <w:rPr>
          <w:lang w:val="mk-MK"/>
        </w:rPr>
        <w:t>Поаѓајќи од заедничкиот образец за секундарното истражу</w:t>
      </w:r>
      <w:r w:rsidR="00C672D9">
        <w:rPr>
          <w:lang w:val="mk-MK"/>
        </w:rPr>
        <w:t xml:space="preserve">вање за </w:t>
      </w:r>
      <w:r w:rsidR="00D54BE3">
        <w:rPr>
          <w:lang w:val="mk-MK"/>
        </w:rPr>
        <w:t>анализа на потреби,</w:t>
      </w:r>
      <w:r w:rsidR="00C672D9">
        <w:rPr>
          <w:lang w:val="mk-MK"/>
        </w:rPr>
        <w:t xml:space="preserve"> усвоен од сите партнери</w:t>
      </w:r>
      <w:r w:rsidRPr="00F4289F">
        <w:rPr>
          <w:lang w:val="mk-MK"/>
        </w:rPr>
        <w:t xml:space="preserve">, има некои разлики во практичниот пристап на секоја земја. Секој од трите партнери ја прилагоди својата методологија на локалната состојба во </w:t>
      </w:r>
      <w:r w:rsidR="00B967E2">
        <w:rPr>
          <w:lang w:val="mk-MK"/>
        </w:rPr>
        <w:t xml:space="preserve">однос на лица со оштетен вид </w:t>
      </w:r>
      <w:r w:rsidRPr="00F4289F">
        <w:rPr>
          <w:lang w:val="mk-MK"/>
        </w:rPr>
        <w:t>и развој</w:t>
      </w:r>
      <w:r w:rsidR="00C672D9">
        <w:rPr>
          <w:lang w:val="mk-MK"/>
        </w:rPr>
        <w:t>от</w:t>
      </w:r>
      <w:r w:rsidRPr="00F4289F">
        <w:rPr>
          <w:lang w:val="mk-MK"/>
        </w:rPr>
        <w:t xml:space="preserve"> на инклузивни и адаптирани </w:t>
      </w:r>
      <w:r w:rsidR="00932917">
        <w:rPr>
          <w:lang w:val="mk-MK"/>
        </w:rPr>
        <w:t xml:space="preserve">туристички </w:t>
      </w:r>
      <w:r w:rsidRPr="00F4289F">
        <w:rPr>
          <w:lang w:val="mk-MK"/>
        </w:rPr>
        <w:t>услуги</w:t>
      </w:r>
      <w:r w:rsidR="00932917">
        <w:rPr>
          <w:lang w:val="mk-MK"/>
        </w:rPr>
        <w:t>.</w:t>
      </w:r>
    </w:p>
    <w:p w:rsidR="00FF6DA3" w:rsidRPr="00FF6DA3" w:rsidRDefault="00FF6DA3">
      <w:pPr>
        <w:spacing w:before="0" w:after="200"/>
        <w:rPr>
          <w:lang w:val="mk-MK"/>
        </w:rPr>
      </w:pPr>
      <w:r w:rsidRPr="00FF6DA3">
        <w:rPr>
          <w:lang w:val="mk-MK"/>
        </w:rPr>
        <w:t xml:space="preserve">Користената методологија за </w:t>
      </w:r>
      <w:r>
        <w:rPr>
          <w:lang w:val="mk-MK"/>
        </w:rPr>
        <w:t xml:space="preserve">деск </w:t>
      </w:r>
      <w:r w:rsidRPr="00FF6DA3">
        <w:rPr>
          <w:lang w:val="mk-MK"/>
        </w:rPr>
        <w:t>истражување</w:t>
      </w:r>
      <w:r>
        <w:rPr>
          <w:lang w:val="mk-MK"/>
        </w:rPr>
        <w:t>то</w:t>
      </w:r>
      <w:r w:rsidRPr="00FF6DA3">
        <w:rPr>
          <w:lang w:val="mk-MK"/>
        </w:rPr>
        <w:t xml:space="preserve"> се засноваше на </w:t>
      </w:r>
      <w:r>
        <w:rPr>
          <w:lang w:val="mk-MK"/>
        </w:rPr>
        <w:t xml:space="preserve">онлајн </w:t>
      </w:r>
      <w:r w:rsidRPr="00FF6DA3">
        <w:rPr>
          <w:lang w:val="mk-MK"/>
        </w:rPr>
        <w:t>пребарување на веб-страници</w:t>
      </w:r>
      <w:r w:rsidR="00932917" w:rsidRPr="00932917">
        <w:rPr>
          <w:lang w:val="mk-MK"/>
        </w:rPr>
        <w:t xml:space="preserve"> преку Интернет</w:t>
      </w:r>
      <w:r w:rsidRPr="00FF6DA3">
        <w:rPr>
          <w:lang w:val="mk-MK"/>
        </w:rPr>
        <w:t xml:space="preserve">, документи, политики, закони и сè што може да се најде преку пребарувачите како Google, </w:t>
      </w:r>
      <w:r w:rsidR="00932917" w:rsidRPr="00932917">
        <w:t>Google scholar</w:t>
      </w:r>
      <w:r w:rsidRPr="00FF6DA3">
        <w:rPr>
          <w:lang w:val="mk-MK"/>
        </w:rPr>
        <w:t xml:space="preserve">, JSTOR, DOAJ, со цел да се рефлектира состојбата во поглед на патувањето на </w:t>
      </w:r>
      <w:r w:rsidR="00932917">
        <w:rPr>
          <w:lang w:val="mk-MK"/>
        </w:rPr>
        <w:t>лицата со попреченост</w:t>
      </w:r>
      <w:r w:rsidRPr="00FF6DA3">
        <w:rPr>
          <w:lang w:val="mk-MK"/>
        </w:rPr>
        <w:t xml:space="preserve">, особено </w:t>
      </w:r>
      <w:r w:rsidR="00932917">
        <w:rPr>
          <w:lang w:val="mk-MK"/>
        </w:rPr>
        <w:t xml:space="preserve">на </w:t>
      </w:r>
      <w:r w:rsidR="00180B22">
        <w:rPr>
          <w:lang w:val="mk-MK"/>
        </w:rPr>
        <w:t>лица со оштетен вид или слепи</w:t>
      </w:r>
      <w:r w:rsidRPr="00FF6DA3">
        <w:rPr>
          <w:lang w:val="mk-MK"/>
        </w:rPr>
        <w:t xml:space="preserve"> лица.</w:t>
      </w:r>
    </w:p>
    <w:p w:rsidR="00FF6DA3" w:rsidRPr="00FF6DA3" w:rsidRDefault="00FF6DA3">
      <w:pPr>
        <w:spacing w:before="0" w:after="200"/>
        <w:rPr>
          <w:lang w:val="mk-MK"/>
        </w:rPr>
      </w:pPr>
      <w:r w:rsidRPr="00FF6DA3">
        <w:rPr>
          <w:lang w:val="mk-MK"/>
        </w:rPr>
        <w:lastRenderedPageBreak/>
        <w:t xml:space="preserve">За време на </w:t>
      </w:r>
      <w:r>
        <w:rPr>
          <w:lang w:val="mk-MK"/>
        </w:rPr>
        <w:t>деск-истражувањето</w:t>
      </w:r>
      <w:r w:rsidRPr="00FF6DA3">
        <w:rPr>
          <w:lang w:val="mk-MK"/>
        </w:rPr>
        <w:t>, партнерите ко</w:t>
      </w:r>
      <w:r w:rsidR="00D33783">
        <w:rPr>
          <w:lang w:val="mk-MK"/>
        </w:rPr>
        <w:t>нтактираа со лица со оштетен вид</w:t>
      </w:r>
      <w:r w:rsidRPr="00FF6DA3">
        <w:rPr>
          <w:lang w:val="mk-MK"/>
        </w:rPr>
        <w:t xml:space="preserve">, соработници со експертиза од областа, непрофитни организации и други релевантни чинители, така што резултатите </w:t>
      </w:r>
      <w:r w:rsidR="00932917">
        <w:rPr>
          <w:lang w:val="mk-MK"/>
        </w:rPr>
        <w:t xml:space="preserve">да </w:t>
      </w:r>
      <w:r w:rsidRPr="00FF6DA3">
        <w:rPr>
          <w:lang w:val="mk-MK"/>
        </w:rPr>
        <w:t>можат да бидат насочени ко</w:t>
      </w:r>
      <w:r>
        <w:rPr>
          <w:lang w:val="mk-MK"/>
        </w:rPr>
        <w:t>н соодветна и вредна содржина од</w:t>
      </w:r>
      <w:r w:rsidRPr="00FF6DA3">
        <w:rPr>
          <w:lang w:val="mk-MK"/>
        </w:rPr>
        <w:t xml:space="preserve"> Интернет.</w:t>
      </w:r>
    </w:p>
    <w:p w:rsidR="00FF6DA3" w:rsidRPr="00FF6DA3" w:rsidRDefault="00FF6DA3">
      <w:pPr>
        <w:spacing w:before="0" w:after="200"/>
        <w:rPr>
          <w:lang w:val="mk-MK"/>
        </w:rPr>
      </w:pPr>
      <w:r w:rsidRPr="00FF6DA3">
        <w:rPr>
          <w:lang w:val="mk-MK"/>
        </w:rPr>
        <w:t xml:space="preserve">Конзорциумот </w:t>
      </w:r>
      <w:r>
        <w:rPr>
          <w:lang w:val="mk-MK"/>
        </w:rPr>
        <w:t xml:space="preserve">најпрво </w:t>
      </w:r>
      <w:r w:rsidRPr="00FF6DA3">
        <w:rPr>
          <w:lang w:val="mk-MK"/>
        </w:rPr>
        <w:t xml:space="preserve">ги </w:t>
      </w:r>
      <w:r w:rsidR="00932917">
        <w:rPr>
          <w:lang w:val="mk-MK"/>
        </w:rPr>
        <w:t>имаше</w:t>
      </w:r>
      <w:r>
        <w:rPr>
          <w:lang w:val="mk-MK"/>
        </w:rPr>
        <w:t xml:space="preserve"> во предвид самите </w:t>
      </w:r>
      <w:r w:rsidR="00D3142A" w:rsidRPr="00D3142A">
        <w:rPr>
          <w:lang w:val="mk-MK"/>
        </w:rPr>
        <w:t>лица со оштетен вид</w:t>
      </w:r>
      <w:r w:rsidRPr="00FF6DA3">
        <w:rPr>
          <w:lang w:val="mk-MK"/>
        </w:rPr>
        <w:t>, креатори</w:t>
      </w:r>
      <w:r>
        <w:rPr>
          <w:lang w:val="mk-MK"/>
        </w:rPr>
        <w:t>те</w:t>
      </w:r>
      <w:r w:rsidRPr="00FF6DA3">
        <w:rPr>
          <w:lang w:val="mk-MK"/>
        </w:rPr>
        <w:t xml:space="preserve"> на политики во државата, туристички</w:t>
      </w:r>
      <w:r>
        <w:rPr>
          <w:lang w:val="mk-MK"/>
        </w:rPr>
        <w:t xml:space="preserve">те агенции, </w:t>
      </w:r>
      <w:r w:rsidRPr="00FF6DA3">
        <w:rPr>
          <w:lang w:val="mk-MK"/>
        </w:rPr>
        <w:t>транспорт</w:t>
      </w:r>
      <w:r w:rsidR="00932917">
        <w:rPr>
          <w:lang w:val="mk-MK"/>
        </w:rPr>
        <w:t xml:space="preserve">ните </w:t>
      </w:r>
      <w:r>
        <w:rPr>
          <w:lang w:val="mk-MK"/>
        </w:rPr>
        <w:t>претпријатија</w:t>
      </w:r>
      <w:r w:rsidRPr="00FF6DA3">
        <w:rPr>
          <w:lang w:val="mk-MK"/>
        </w:rPr>
        <w:t>, организации</w:t>
      </w:r>
      <w:r>
        <w:rPr>
          <w:lang w:val="mk-MK"/>
        </w:rPr>
        <w:t>те</w:t>
      </w:r>
      <w:r w:rsidRPr="00FF6DA3">
        <w:rPr>
          <w:lang w:val="mk-MK"/>
        </w:rPr>
        <w:t xml:space="preserve"> кои работат на ова поле и сè што постои како стратегија, документ, студии и а</w:t>
      </w:r>
      <w:r w:rsidR="00EF3880">
        <w:rPr>
          <w:lang w:val="mk-MK"/>
        </w:rPr>
        <w:t>ктивности поврзани со патување</w:t>
      </w:r>
      <w:r w:rsidRPr="00FF6DA3">
        <w:rPr>
          <w:lang w:val="mk-MK"/>
        </w:rPr>
        <w:t xml:space="preserve"> на </w:t>
      </w:r>
      <w:r w:rsidR="00D3142A" w:rsidRPr="00D3142A">
        <w:rPr>
          <w:lang w:val="mk-MK"/>
        </w:rPr>
        <w:t>лица со оштетен вид</w:t>
      </w:r>
      <w:r w:rsidRPr="00FF6DA3">
        <w:rPr>
          <w:lang w:val="mk-MK"/>
        </w:rPr>
        <w:t>.</w:t>
      </w:r>
    </w:p>
    <w:p w:rsidR="00FF6DA3" w:rsidRPr="00FF6DA3" w:rsidRDefault="00FF6DA3">
      <w:pPr>
        <w:spacing w:before="0" w:after="200"/>
        <w:rPr>
          <w:lang w:val="mk-MK"/>
        </w:rPr>
      </w:pPr>
      <w:r w:rsidRPr="00FF6DA3">
        <w:rPr>
          <w:lang w:val="mk-MK"/>
        </w:rPr>
        <w:t>За време на</w:t>
      </w:r>
      <w:r>
        <w:rPr>
          <w:lang w:val="mk-MK"/>
        </w:rPr>
        <w:t xml:space="preserve"> деск-истражувањето</w:t>
      </w:r>
      <w:r w:rsidRPr="00FF6DA3">
        <w:rPr>
          <w:lang w:val="mk-MK"/>
        </w:rPr>
        <w:t xml:space="preserve">, партнерите ги идентификуваа невладините организации со интензивна, одржлива и </w:t>
      </w:r>
      <w:r>
        <w:rPr>
          <w:lang w:val="mk-MK"/>
        </w:rPr>
        <w:t>постојана активност</w:t>
      </w:r>
      <w:r w:rsidR="00932917">
        <w:rPr>
          <w:lang w:val="mk-MK"/>
        </w:rPr>
        <w:t xml:space="preserve"> </w:t>
      </w:r>
      <w:r w:rsidRPr="00FF6DA3">
        <w:rPr>
          <w:lang w:val="mk-MK"/>
        </w:rPr>
        <w:t xml:space="preserve">кон </w:t>
      </w:r>
      <w:r w:rsidR="00D3142A" w:rsidRPr="00D3142A">
        <w:rPr>
          <w:lang w:val="mk-MK"/>
        </w:rPr>
        <w:t>лица со оштетен вид</w:t>
      </w:r>
      <w:r w:rsidRPr="00FF6DA3">
        <w:rPr>
          <w:lang w:val="mk-MK"/>
        </w:rPr>
        <w:t>, која веќе неколку години дава многу добри и мерливи резултати.</w:t>
      </w:r>
    </w:p>
    <w:p w:rsidR="00FF6DA3" w:rsidRPr="00FF6DA3" w:rsidRDefault="00FF6DA3">
      <w:pPr>
        <w:spacing w:before="0" w:after="200"/>
        <w:rPr>
          <w:lang w:val="mk-MK"/>
        </w:rPr>
      </w:pPr>
      <w:r w:rsidRPr="00FF6DA3">
        <w:rPr>
          <w:lang w:val="mk-MK"/>
        </w:rPr>
        <w:t>Конзорциумот исто така имаше корист од информациите и предлозите на интервјуиран</w:t>
      </w:r>
      <w:r w:rsidR="00932917">
        <w:rPr>
          <w:lang w:val="mk-MK"/>
        </w:rPr>
        <w:t xml:space="preserve">ите </w:t>
      </w:r>
      <w:r w:rsidR="00E64F84">
        <w:rPr>
          <w:lang w:val="mk-MK"/>
        </w:rPr>
        <w:t xml:space="preserve">лица </w:t>
      </w:r>
      <w:r w:rsidR="00932917">
        <w:rPr>
          <w:lang w:val="mk-MK"/>
        </w:rPr>
        <w:t>(теренско истражување</w:t>
      </w:r>
      <w:r w:rsidR="00E64F84">
        <w:rPr>
          <w:lang w:val="mk-MK"/>
        </w:rPr>
        <w:t xml:space="preserve">), </w:t>
      </w:r>
      <w:r w:rsidRPr="00FF6DA3">
        <w:rPr>
          <w:lang w:val="mk-MK"/>
        </w:rPr>
        <w:t>слепи или лица со оштетен вид, кои се директни корисници на услугите</w:t>
      </w:r>
      <w:r w:rsidR="00932917">
        <w:rPr>
          <w:lang w:val="mk-MK"/>
        </w:rPr>
        <w:t xml:space="preserve"> што ги нудат засегнатите чинители</w:t>
      </w:r>
      <w:r w:rsidRPr="00FF6DA3">
        <w:rPr>
          <w:lang w:val="mk-MK"/>
        </w:rPr>
        <w:t xml:space="preserve"> </w:t>
      </w:r>
      <w:r>
        <w:rPr>
          <w:lang w:val="mk-MK"/>
        </w:rPr>
        <w:t xml:space="preserve">кои </w:t>
      </w:r>
      <w:r w:rsidRPr="00FF6DA3">
        <w:rPr>
          <w:lang w:val="mk-MK"/>
        </w:rPr>
        <w:t>што имавме намера да ги вклучиме во нашата студија, што го оле</w:t>
      </w:r>
      <w:r w:rsidR="00932917">
        <w:rPr>
          <w:lang w:val="mk-MK"/>
        </w:rPr>
        <w:t>сни воспоставувањето на директна</w:t>
      </w:r>
      <w:r w:rsidRPr="00FF6DA3">
        <w:rPr>
          <w:lang w:val="mk-MK"/>
        </w:rPr>
        <w:t xml:space="preserve"> врска со нив.</w:t>
      </w:r>
    </w:p>
    <w:p w:rsidR="00FF6DA3" w:rsidRPr="00FF6DA3" w:rsidRDefault="00180B22">
      <w:pPr>
        <w:spacing w:before="0" w:after="200"/>
        <w:rPr>
          <w:lang w:val="mk-MK"/>
        </w:rPr>
      </w:pPr>
      <w:r>
        <w:rPr>
          <w:lang w:val="mk-MK"/>
        </w:rPr>
        <w:t>Деск-</w:t>
      </w:r>
      <w:r w:rsidR="00FF6DA3">
        <w:rPr>
          <w:lang w:val="mk-MK"/>
        </w:rPr>
        <w:t>и</w:t>
      </w:r>
      <w:r w:rsidR="00FF6DA3" w:rsidRPr="00FF6DA3">
        <w:rPr>
          <w:lang w:val="mk-MK"/>
        </w:rPr>
        <w:t>стражувањето</w:t>
      </w:r>
      <w:r w:rsidR="00FF6DA3">
        <w:rPr>
          <w:lang w:val="mk-MK"/>
        </w:rPr>
        <w:t xml:space="preserve"> </w:t>
      </w:r>
      <w:r w:rsidR="00FF6DA3" w:rsidRPr="00FF6DA3">
        <w:rPr>
          <w:lang w:val="mk-MK"/>
        </w:rPr>
        <w:t xml:space="preserve">вклучуваше и </w:t>
      </w:r>
      <w:r w:rsidR="00FF6DA3">
        <w:rPr>
          <w:lang w:val="mk-MK"/>
        </w:rPr>
        <w:t xml:space="preserve">збир </w:t>
      </w:r>
      <w:r w:rsidR="00FF6DA3" w:rsidRPr="00FF6DA3">
        <w:rPr>
          <w:lang w:val="mk-MK"/>
        </w:rPr>
        <w:t xml:space="preserve">на сите закони во врска со пристапноста и правата на лицата со </w:t>
      </w:r>
      <w:r w:rsidR="00932917">
        <w:rPr>
          <w:lang w:val="mk-MK"/>
        </w:rPr>
        <w:t xml:space="preserve">попреченост </w:t>
      </w:r>
      <w:r w:rsidR="00FF6DA3" w:rsidRPr="00FF6DA3">
        <w:rPr>
          <w:lang w:val="mk-MK"/>
        </w:rPr>
        <w:t xml:space="preserve">бидејќи законите и стандардите се главните столбови на кои се потпира пристапноста. Законите ги дефинираат минималните мерки </w:t>
      </w:r>
      <w:r w:rsidR="00FF6DA3">
        <w:rPr>
          <w:lang w:val="mk-MK"/>
        </w:rPr>
        <w:t xml:space="preserve">кои </w:t>
      </w:r>
      <w:r w:rsidR="00FF6DA3" w:rsidRPr="00FF6DA3">
        <w:rPr>
          <w:lang w:val="mk-MK"/>
        </w:rPr>
        <w:t xml:space="preserve">што мора да бидат донесени како во транспортот, така и во сместувањето или </w:t>
      </w:r>
      <w:r w:rsidR="00B04BC5">
        <w:rPr>
          <w:lang w:val="mk-MK"/>
        </w:rPr>
        <w:t>до</w:t>
      </w:r>
      <w:r w:rsidR="00FF6DA3" w:rsidRPr="00FF6DA3">
        <w:rPr>
          <w:lang w:val="mk-MK"/>
        </w:rPr>
        <w:t>бра од туристички интерес.</w:t>
      </w:r>
    </w:p>
    <w:p w:rsidR="00D33783" w:rsidRDefault="00B04BC5" w:rsidP="00064FA3">
      <w:pPr>
        <w:spacing w:before="0" w:after="200"/>
        <w:rPr>
          <w:lang w:val="mk-MK"/>
        </w:rPr>
      </w:pPr>
      <w:r w:rsidRPr="00B04BC5">
        <w:rPr>
          <w:lang w:val="mk-MK"/>
        </w:rPr>
        <w:t xml:space="preserve">Наодите од </w:t>
      </w:r>
      <w:r>
        <w:rPr>
          <w:lang w:val="mk-MK"/>
        </w:rPr>
        <w:t>деск</w:t>
      </w:r>
      <w:r w:rsidR="00EF3880">
        <w:rPr>
          <w:lang w:val="mk-MK"/>
        </w:rPr>
        <w:t>-</w:t>
      </w:r>
      <w:r w:rsidRPr="00B04BC5">
        <w:rPr>
          <w:lang w:val="mk-MK"/>
        </w:rPr>
        <w:t>истражување</w:t>
      </w:r>
      <w:r>
        <w:rPr>
          <w:lang w:val="mk-MK"/>
        </w:rPr>
        <w:t>то</w:t>
      </w:r>
      <w:r w:rsidRPr="00B04BC5">
        <w:rPr>
          <w:lang w:val="mk-MK"/>
        </w:rPr>
        <w:t xml:space="preserve"> се засноваат на 9 </w:t>
      </w:r>
      <w:r>
        <w:rPr>
          <w:lang w:val="mk-MK"/>
        </w:rPr>
        <w:t>понудувачи</w:t>
      </w:r>
      <w:r w:rsidRPr="00B04BC5">
        <w:rPr>
          <w:lang w:val="mk-MK"/>
        </w:rPr>
        <w:t xml:space="preserve"> на производи или услуги на локално, национално и меѓународно ниво, по три од секоја земја, поврзани со мобилност и патување </w:t>
      </w:r>
      <w:r w:rsidR="00932917">
        <w:rPr>
          <w:lang w:val="mk-MK"/>
        </w:rPr>
        <w:t xml:space="preserve">на </w:t>
      </w:r>
      <w:r w:rsidR="00D3142A" w:rsidRPr="00D3142A">
        <w:rPr>
          <w:lang w:val="mk-MK"/>
        </w:rPr>
        <w:t>лица со оштетен вид</w:t>
      </w:r>
      <w:r w:rsidRPr="00B04BC5">
        <w:rPr>
          <w:lang w:val="mk-MK"/>
        </w:rPr>
        <w:t>.</w:t>
      </w:r>
    </w:p>
    <w:p w:rsidR="00D33783" w:rsidRPr="00064FA3" w:rsidRDefault="00164B37" w:rsidP="00064FA3">
      <w:pPr>
        <w:spacing w:before="0" w:after="200"/>
        <w:jc w:val="center"/>
        <w:rPr>
          <w:lang w:val="mk-MK"/>
        </w:rPr>
      </w:pPr>
      <w:r>
        <w:rPr>
          <w:noProof/>
        </w:rPr>
        <w:drawing>
          <wp:inline distT="0" distB="0" distL="0" distR="0" wp14:anchorId="4C0FB155" wp14:editId="1112E00D">
            <wp:extent cx="4305300" cy="21526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5300" cy="2152650"/>
                    </a:xfrm>
                    <a:prstGeom prst="rect">
                      <a:avLst/>
                    </a:prstGeom>
                    <a:ln/>
                  </pic:spPr>
                </pic:pic>
              </a:graphicData>
            </a:graphic>
          </wp:inline>
        </w:drawing>
      </w:r>
      <w:bookmarkStart w:id="4" w:name="_3znysh7" w:colFirst="0" w:colLast="0"/>
      <w:bookmarkEnd w:id="4"/>
    </w:p>
    <w:p w:rsidR="00453C68" w:rsidRPr="00D33783" w:rsidRDefault="00164B37" w:rsidP="00D33783">
      <w:pPr>
        <w:pStyle w:val="Heading3"/>
        <w:spacing w:before="0" w:after="200"/>
        <w:rPr>
          <w:b/>
          <w:u w:val="none"/>
          <w:lang w:val="mk-MK"/>
        </w:rPr>
      </w:pPr>
      <w:r>
        <w:rPr>
          <w:b/>
          <w:u w:val="none"/>
        </w:rPr>
        <w:lastRenderedPageBreak/>
        <w:t xml:space="preserve">2.2. </w:t>
      </w:r>
      <w:r>
        <w:rPr>
          <w:b/>
          <w:u w:val="none"/>
        </w:rPr>
        <w:tab/>
      </w:r>
      <w:r w:rsidR="00453C68" w:rsidRPr="00D33783">
        <w:rPr>
          <w:b/>
          <w:u w:val="none"/>
          <w:lang w:val="mk-MK"/>
        </w:rPr>
        <w:t xml:space="preserve">Примарно истражување за анализа </w:t>
      </w:r>
      <w:r w:rsidR="00EF3880">
        <w:rPr>
          <w:b/>
          <w:u w:val="none"/>
          <w:lang w:val="mk-MK"/>
        </w:rPr>
        <w:t>на потреби (теренско истражување</w:t>
      </w:r>
      <w:r w:rsidR="00453C68" w:rsidRPr="00D33783">
        <w:rPr>
          <w:b/>
          <w:u w:val="none"/>
          <w:lang w:val="mk-MK"/>
        </w:rPr>
        <w:t>)</w:t>
      </w:r>
    </w:p>
    <w:p w:rsidR="00B04BC5" w:rsidRPr="00B04BC5" w:rsidRDefault="00B04BC5">
      <w:pPr>
        <w:spacing w:before="0" w:after="200"/>
        <w:rPr>
          <w:lang w:val="mk-MK"/>
        </w:rPr>
      </w:pPr>
      <w:r w:rsidRPr="00B04BC5">
        <w:rPr>
          <w:lang w:val="mk-MK"/>
        </w:rPr>
        <w:t xml:space="preserve">Со цел да се постигне </w:t>
      </w:r>
      <w:r w:rsidR="00932917">
        <w:rPr>
          <w:lang w:val="mk-MK"/>
        </w:rPr>
        <w:t xml:space="preserve">релевантно </w:t>
      </w:r>
      <w:r w:rsidRPr="00B04BC5">
        <w:rPr>
          <w:lang w:val="mk-MK"/>
        </w:rPr>
        <w:t xml:space="preserve">теренско истражување за сите три земји, </w:t>
      </w:r>
      <w:r w:rsidR="00932917">
        <w:rPr>
          <w:lang w:val="mk-MK"/>
        </w:rPr>
        <w:t xml:space="preserve">според слични начини на постапување, </w:t>
      </w:r>
      <w:r w:rsidRPr="00B04BC5">
        <w:rPr>
          <w:lang w:val="mk-MK"/>
        </w:rPr>
        <w:t xml:space="preserve">партнерите </w:t>
      </w:r>
      <w:r>
        <w:rPr>
          <w:lang w:val="mk-MK"/>
        </w:rPr>
        <w:t>усвоија заеднички сет на ф</w:t>
      </w:r>
      <w:r w:rsidRPr="00B04BC5">
        <w:rPr>
          <w:lang w:val="mk-MK"/>
        </w:rPr>
        <w:t>орм</w:t>
      </w:r>
      <w:r>
        <w:rPr>
          <w:lang w:val="mk-MK"/>
        </w:rPr>
        <w:t>улари</w:t>
      </w:r>
      <w:r w:rsidRPr="00B04BC5">
        <w:rPr>
          <w:lang w:val="mk-MK"/>
        </w:rPr>
        <w:t>, спе</w:t>
      </w:r>
      <w:r>
        <w:rPr>
          <w:lang w:val="mk-MK"/>
        </w:rPr>
        <w:t>цифични за секој вид на теренско</w:t>
      </w:r>
      <w:r w:rsidRPr="00B04BC5">
        <w:rPr>
          <w:lang w:val="mk-MK"/>
        </w:rPr>
        <w:t xml:space="preserve"> истражувањ</w:t>
      </w:r>
      <w:r>
        <w:rPr>
          <w:lang w:val="mk-MK"/>
        </w:rPr>
        <w:t>е</w:t>
      </w:r>
      <w:r w:rsidRPr="00B04BC5">
        <w:rPr>
          <w:lang w:val="mk-MK"/>
        </w:rPr>
        <w:t>:</w:t>
      </w:r>
    </w:p>
    <w:p w:rsidR="00B04BC5" w:rsidRDefault="00B04BC5">
      <w:pPr>
        <w:numPr>
          <w:ilvl w:val="0"/>
          <w:numId w:val="4"/>
        </w:numPr>
        <w:pBdr>
          <w:top w:val="nil"/>
          <w:left w:val="nil"/>
          <w:bottom w:val="nil"/>
          <w:right w:val="nil"/>
          <w:between w:val="nil"/>
        </w:pBdr>
        <w:spacing w:before="0" w:after="0"/>
        <w:ind w:left="360"/>
      </w:pPr>
      <w:r>
        <w:rPr>
          <w:color w:val="000000"/>
          <w:lang w:val="mk-MK"/>
        </w:rPr>
        <w:t>Прашалници</w:t>
      </w:r>
    </w:p>
    <w:p w:rsidR="00B04BC5" w:rsidRDefault="00D33783">
      <w:pPr>
        <w:numPr>
          <w:ilvl w:val="0"/>
          <w:numId w:val="4"/>
        </w:numPr>
        <w:pBdr>
          <w:top w:val="nil"/>
          <w:left w:val="nil"/>
          <w:bottom w:val="nil"/>
          <w:right w:val="nil"/>
          <w:between w:val="nil"/>
        </w:pBdr>
        <w:spacing w:before="0" w:after="0"/>
        <w:ind w:left="360"/>
      </w:pPr>
      <w:r>
        <w:rPr>
          <w:color w:val="000000"/>
          <w:lang w:val="mk-MK"/>
        </w:rPr>
        <w:t>Форми</w:t>
      </w:r>
      <w:r w:rsidR="00B04BC5">
        <w:rPr>
          <w:color w:val="000000"/>
          <w:lang w:val="mk-MK"/>
        </w:rPr>
        <w:t xml:space="preserve"> за полу-структуирано интервју</w:t>
      </w:r>
    </w:p>
    <w:p w:rsidR="00B04BC5" w:rsidRDefault="00B04BC5">
      <w:pPr>
        <w:numPr>
          <w:ilvl w:val="0"/>
          <w:numId w:val="4"/>
        </w:numPr>
        <w:pBdr>
          <w:top w:val="nil"/>
          <w:left w:val="nil"/>
          <w:bottom w:val="nil"/>
          <w:right w:val="nil"/>
          <w:between w:val="nil"/>
        </w:pBdr>
        <w:spacing w:before="0" w:after="0"/>
        <w:ind w:left="360"/>
      </w:pPr>
      <w:r>
        <w:rPr>
          <w:color w:val="000000"/>
          <w:lang w:val="mk-MK"/>
        </w:rPr>
        <w:t>Студија на случај</w:t>
      </w:r>
    </w:p>
    <w:p w:rsidR="00B04BC5" w:rsidRPr="00B04BC5" w:rsidRDefault="00B04BC5" w:rsidP="00B04BC5">
      <w:pPr>
        <w:numPr>
          <w:ilvl w:val="0"/>
          <w:numId w:val="4"/>
        </w:numPr>
        <w:pBdr>
          <w:top w:val="nil"/>
          <w:left w:val="nil"/>
          <w:bottom w:val="nil"/>
          <w:right w:val="nil"/>
          <w:between w:val="nil"/>
        </w:pBdr>
        <w:spacing w:before="0" w:after="0"/>
        <w:ind w:left="360"/>
      </w:pPr>
      <w:r>
        <w:rPr>
          <w:color w:val="000000"/>
          <w:lang w:val="mk-MK"/>
        </w:rPr>
        <w:t>Фокус група</w:t>
      </w:r>
    </w:p>
    <w:p w:rsidR="00B04BC5" w:rsidRDefault="00B04BC5" w:rsidP="00B04BC5">
      <w:pPr>
        <w:pBdr>
          <w:top w:val="nil"/>
          <w:left w:val="nil"/>
          <w:bottom w:val="nil"/>
          <w:right w:val="nil"/>
          <w:between w:val="nil"/>
        </w:pBdr>
        <w:spacing w:before="0" w:after="0"/>
        <w:ind w:left="360"/>
      </w:pPr>
    </w:p>
    <w:p w:rsidR="00B04BC5" w:rsidRPr="00B04BC5" w:rsidRDefault="00B04BC5">
      <w:pPr>
        <w:spacing w:before="0" w:after="200"/>
        <w:rPr>
          <w:lang w:val="mk-MK"/>
        </w:rPr>
      </w:pPr>
      <w:r w:rsidRPr="00B04BC5">
        <w:rPr>
          <w:lang w:val="mk-MK"/>
        </w:rPr>
        <w:t>Теренското истражување беше спроведено помеѓу јануари и март 2020 година. За теренско</w:t>
      </w:r>
      <w:r w:rsidR="007E0289">
        <w:rPr>
          <w:lang w:val="mk-MK"/>
        </w:rPr>
        <w:t>то</w:t>
      </w:r>
      <w:r w:rsidRPr="00B04BC5">
        <w:rPr>
          <w:lang w:val="mk-MK"/>
        </w:rPr>
        <w:t xml:space="preserve"> истражување, партнерите контактираа </w:t>
      </w:r>
      <w:r w:rsidR="007E0289">
        <w:rPr>
          <w:lang w:val="mk-MK"/>
        </w:rPr>
        <w:t>со</w:t>
      </w:r>
      <w:r w:rsidRPr="00B04BC5">
        <w:rPr>
          <w:lang w:val="mk-MK"/>
        </w:rPr>
        <w:t xml:space="preserve"> релевантни засегнати </w:t>
      </w:r>
      <w:r w:rsidR="007E0289">
        <w:rPr>
          <w:lang w:val="mk-MK"/>
        </w:rPr>
        <w:t>чинители</w:t>
      </w:r>
      <w:r w:rsidRPr="00B04BC5">
        <w:rPr>
          <w:lang w:val="mk-MK"/>
        </w:rPr>
        <w:t xml:space="preserve">, со цел да воспостават состаноци лице-в-лице или </w:t>
      </w:r>
      <w:r w:rsidR="007E0289">
        <w:rPr>
          <w:lang w:val="mk-MK"/>
        </w:rPr>
        <w:t xml:space="preserve">онлјан </w:t>
      </w:r>
      <w:r w:rsidRPr="00B04BC5">
        <w:rPr>
          <w:lang w:val="mk-MK"/>
        </w:rPr>
        <w:t>пополнување преку Интернет на соодветните форми:</w:t>
      </w:r>
    </w:p>
    <w:p w:rsidR="007E0289" w:rsidRDefault="00B967E2">
      <w:pPr>
        <w:numPr>
          <w:ilvl w:val="0"/>
          <w:numId w:val="5"/>
        </w:numPr>
        <w:pBdr>
          <w:top w:val="nil"/>
          <w:left w:val="nil"/>
          <w:bottom w:val="nil"/>
          <w:right w:val="nil"/>
          <w:between w:val="nil"/>
        </w:pBdr>
        <w:spacing w:before="0" w:after="0"/>
        <w:ind w:left="360"/>
      </w:pPr>
      <w:r>
        <w:rPr>
          <w:color w:val="000000"/>
          <w:lang w:val="mk-MK"/>
        </w:rPr>
        <w:t>Лица со оштетен вид</w:t>
      </w:r>
    </w:p>
    <w:p w:rsidR="007E0289" w:rsidRDefault="007E0289">
      <w:pPr>
        <w:numPr>
          <w:ilvl w:val="0"/>
          <w:numId w:val="5"/>
        </w:numPr>
        <w:pBdr>
          <w:top w:val="nil"/>
          <w:left w:val="nil"/>
          <w:bottom w:val="nil"/>
          <w:right w:val="nil"/>
          <w:between w:val="nil"/>
        </w:pBdr>
        <w:spacing w:before="0" w:after="0"/>
        <w:ind w:left="360"/>
      </w:pPr>
      <w:r>
        <w:rPr>
          <w:color w:val="000000"/>
          <w:lang w:val="mk-MK"/>
        </w:rPr>
        <w:t>Засегнати чинители</w:t>
      </w:r>
    </w:p>
    <w:p w:rsidR="007E0289" w:rsidRDefault="007E0289">
      <w:pPr>
        <w:numPr>
          <w:ilvl w:val="0"/>
          <w:numId w:val="6"/>
        </w:numPr>
        <w:pBdr>
          <w:top w:val="nil"/>
          <w:left w:val="nil"/>
          <w:bottom w:val="nil"/>
          <w:right w:val="nil"/>
          <w:between w:val="nil"/>
        </w:pBdr>
        <w:spacing w:before="0" w:after="0"/>
      </w:pPr>
      <w:r>
        <w:rPr>
          <w:color w:val="000000"/>
          <w:lang w:val="mk-MK"/>
        </w:rPr>
        <w:t>Туристички агенции и туристички оператори</w:t>
      </w:r>
    </w:p>
    <w:p w:rsidR="007E0289" w:rsidRPr="00D3142A" w:rsidRDefault="0054005B">
      <w:pPr>
        <w:numPr>
          <w:ilvl w:val="0"/>
          <w:numId w:val="6"/>
        </w:numPr>
        <w:pBdr>
          <w:top w:val="nil"/>
          <w:left w:val="nil"/>
          <w:bottom w:val="nil"/>
          <w:right w:val="nil"/>
          <w:between w:val="nil"/>
        </w:pBdr>
        <w:spacing w:before="0" w:after="0"/>
      </w:pPr>
      <w:r>
        <w:rPr>
          <w:color w:val="000000"/>
          <w:lang w:val="mk-MK"/>
        </w:rPr>
        <w:t>Транспортни компании</w:t>
      </w:r>
      <w:r w:rsidR="00932917">
        <w:rPr>
          <w:color w:val="000000"/>
          <w:lang w:val="mk-MK"/>
        </w:rPr>
        <w:t xml:space="preserve"> (автобуски/железнички/авионски</w:t>
      </w:r>
      <w:r w:rsidR="00B63E78">
        <w:rPr>
          <w:color w:val="000000"/>
          <w:lang w:val="mk-MK"/>
        </w:rPr>
        <w:t>)</w:t>
      </w:r>
    </w:p>
    <w:p w:rsidR="00D3142A" w:rsidRDefault="00D3142A" w:rsidP="00D3142A">
      <w:pPr>
        <w:pBdr>
          <w:top w:val="nil"/>
          <w:left w:val="nil"/>
          <w:bottom w:val="nil"/>
          <w:right w:val="nil"/>
          <w:between w:val="nil"/>
        </w:pBdr>
        <w:spacing w:before="0" w:after="0"/>
        <w:ind w:left="720"/>
      </w:pPr>
    </w:p>
    <w:p w:rsidR="007537D5" w:rsidRDefault="00164B37">
      <w:pPr>
        <w:spacing w:before="0" w:after="200"/>
        <w:jc w:val="center"/>
      </w:pPr>
      <w:r>
        <w:rPr>
          <w:noProof/>
        </w:rPr>
        <w:drawing>
          <wp:inline distT="0" distB="0" distL="0" distR="0">
            <wp:extent cx="4673600" cy="25273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673600" cy="2527300"/>
                    </a:xfrm>
                    <a:prstGeom prst="rect">
                      <a:avLst/>
                    </a:prstGeom>
                    <a:ln/>
                  </pic:spPr>
                </pic:pic>
              </a:graphicData>
            </a:graphic>
          </wp:inline>
        </w:drawing>
      </w:r>
    </w:p>
    <w:p w:rsidR="007537D5" w:rsidRDefault="00164B37">
      <w:pPr>
        <w:spacing w:before="0" w:after="200"/>
        <w:jc w:val="center"/>
      </w:pPr>
      <w:r>
        <w:rPr>
          <w:noProof/>
        </w:rPr>
        <w:lastRenderedPageBreak/>
        <w:drawing>
          <wp:inline distT="0" distB="0" distL="0" distR="0">
            <wp:extent cx="4260850" cy="24574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260850" cy="2457450"/>
                    </a:xfrm>
                    <a:prstGeom prst="rect">
                      <a:avLst/>
                    </a:prstGeom>
                    <a:ln/>
                  </pic:spPr>
                </pic:pic>
              </a:graphicData>
            </a:graphic>
          </wp:inline>
        </w:drawing>
      </w:r>
    </w:p>
    <w:p w:rsidR="00D33783" w:rsidRPr="00D3142A" w:rsidRDefault="00164B37" w:rsidP="00D3142A">
      <w:pPr>
        <w:spacing w:before="0" w:after="200"/>
        <w:jc w:val="center"/>
        <w:rPr>
          <w:lang w:val="mk-MK"/>
        </w:rPr>
      </w:pPr>
      <w:r>
        <w:rPr>
          <w:noProof/>
        </w:rPr>
        <w:drawing>
          <wp:inline distT="0" distB="0" distL="0" distR="0" wp14:anchorId="1C93DEC9" wp14:editId="6FD69245">
            <wp:extent cx="5280117" cy="3032269"/>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280117" cy="3032269"/>
                    </a:xfrm>
                    <a:prstGeom prst="rect">
                      <a:avLst/>
                    </a:prstGeom>
                    <a:ln/>
                  </pic:spPr>
                </pic:pic>
              </a:graphicData>
            </a:graphic>
          </wp:inline>
        </w:drawing>
      </w:r>
    </w:p>
    <w:p w:rsidR="007E0289" w:rsidRPr="007E0289" w:rsidRDefault="007E0289">
      <w:pPr>
        <w:spacing w:before="0" w:after="200"/>
        <w:rPr>
          <w:lang w:val="mk-MK"/>
        </w:rPr>
      </w:pPr>
      <w:r>
        <w:rPr>
          <w:lang w:val="mk-MK"/>
        </w:rPr>
        <w:t>За време на секоја средба при</w:t>
      </w:r>
      <w:r w:rsidRPr="007E0289">
        <w:rPr>
          <w:lang w:val="mk-MK"/>
        </w:rPr>
        <w:t xml:space="preserve"> теренско</w:t>
      </w:r>
      <w:r>
        <w:rPr>
          <w:lang w:val="mk-MK"/>
        </w:rPr>
        <w:t>то</w:t>
      </w:r>
      <w:r w:rsidRPr="007E0289">
        <w:rPr>
          <w:lang w:val="mk-MK"/>
        </w:rPr>
        <w:t xml:space="preserve"> истражување, беше презентиран </w:t>
      </w:r>
      <w:r>
        <w:rPr>
          <w:lang w:val="mk-MK"/>
        </w:rPr>
        <w:t>проектот ATSVIP</w:t>
      </w:r>
      <w:r w:rsidRPr="007E0289">
        <w:rPr>
          <w:lang w:val="mk-MK"/>
        </w:rPr>
        <w:t xml:space="preserve">, неговите главни цели и </w:t>
      </w:r>
      <w:r>
        <w:rPr>
          <w:lang w:val="mk-MK"/>
        </w:rPr>
        <w:t>резултати, зголемувајќи ја</w:t>
      </w:r>
      <w:r w:rsidRPr="007E0289">
        <w:rPr>
          <w:lang w:val="mk-MK"/>
        </w:rPr>
        <w:t xml:space="preserve"> свеста и интересот кај учесниците, вклучително и нивно активно во истражувачкиот дел.</w:t>
      </w:r>
    </w:p>
    <w:p w:rsidR="007E0289" w:rsidRPr="007E0289" w:rsidRDefault="007E0289">
      <w:pPr>
        <w:spacing w:before="0" w:after="200"/>
        <w:rPr>
          <w:lang w:val="mk-MK"/>
        </w:rPr>
      </w:pPr>
      <w:r w:rsidRPr="007E0289">
        <w:rPr>
          <w:lang w:val="mk-MK"/>
        </w:rPr>
        <w:t xml:space="preserve">За да се добие јасна </w:t>
      </w:r>
      <w:r>
        <w:rPr>
          <w:lang w:val="mk-MK"/>
        </w:rPr>
        <w:t xml:space="preserve">слика за </w:t>
      </w:r>
      <w:r w:rsidRPr="007E0289">
        <w:rPr>
          <w:lang w:val="mk-MK"/>
        </w:rPr>
        <w:t>состојба</w:t>
      </w:r>
      <w:r>
        <w:rPr>
          <w:lang w:val="mk-MK"/>
        </w:rPr>
        <w:t>та</w:t>
      </w:r>
      <w:r w:rsidRPr="007E0289">
        <w:rPr>
          <w:lang w:val="mk-MK"/>
        </w:rPr>
        <w:t xml:space="preserve"> во однос на </w:t>
      </w:r>
      <w:r w:rsidR="00932917">
        <w:rPr>
          <w:lang w:val="mk-MK"/>
        </w:rPr>
        <w:t xml:space="preserve">пристапните </w:t>
      </w:r>
      <w:r w:rsidRPr="007E0289">
        <w:rPr>
          <w:lang w:val="mk-MK"/>
        </w:rPr>
        <w:t xml:space="preserve">превозни средства, партнерите </w:t>
      </w:r>
      <w:r>
        <w:rPr>
          <w:lang w:val="mk-MK"/>
        </w:rPr>
        <w:t xml:space="preserve">исто така </w:t>
      </w:r>
      <w:r w:rsidR="00B63E78">
        <w:rPr>
          <w:lang w:val="mk-MK"/>
        </w:rPr>
        <w:t xml:space="preserve">посетија и некои автобуски, </w:t>
      </w:r>
      <w:r>
        <w:rPr>
          <w:lang w:val="mk-MK"/>
        </w:rPr>
        <w:t>железнички станици и локални</w:t>
      </w:r>
      <w:r w:rsidRPr="007E0289">
        <w:rPr>
          <w:lang w:val="mk-MK"/>
        </w:rPr>
        <w:t xml:space="preserve"> аеродроми.</w:t>
      </w:r>
    </w:p>
    <w:p w:rsidR="007E0289" w:rsidRPr="007E0289" w:rsidRDefault="00D33783" w:rsidP="00D33783">
      <w:pPr>
        <w:pStyle w:val="Heading2"/>
        <w:spacing w:before="0" w:after="200"/>
        <w:rPr>
          <w:lang w:val="mk-MK"/>
        </w:rPr>
      </w:pPr>
      <w:bookmarkStart w:id="5" w:name="_2et92p0" w:colFirst="0" w:colLast="0"/>
      <w:bookmarkEnd w:id="5"/>
      <w:r>
        <w:lastRenderedPageBreak/>
        <w:t>3.</w:t>
      </w:r>
      <w:r>
        <w:tab/>
      </w:r>
      <w:r w:rsidR="00932917">
        <w:rPr>
          <w:lang w:val="mk-MK"/>
        </w:rPr>
        <w:t>Заклучоци</w:t>
      </w:r>
    </w:p>
    <w:p w:rsidR="007E0289" w:rsidRPr="007E0289" w:rsidRDefault="007E0289">
      <w:pPr>
        <w:spacing w:before="0" w:after="200"/>
        <w:rPr>
          <w:lang w:val="mk-MK"/>
        </w:rPr>
      </w:pPr>
      <w:bookmarkStart w:id="6" w:name="_tyjcwt" w:colFirst="0" w:colLast="0"/>
      <w:bookmarkEnd w:id="6"/>
      <w:r>
        <w:rPr>
          <w:lang w:val="mk-MK"/>
        </w:rPr>
        <w:t>Патувањето, генерално</w:t>
      </w:r>
      <w:r w:rsidRPr="007E0289">
        <w:rPr>
          <w:lang w:val="mk-MK"/>
        </w:rPr>
        <w:t xml:space="preserve"> се заснова на </w:t>
      </w:r>
      <w:r w:rsidR="00932917">
        <w:rPr>
          <w:lang w:val="mk-MK"/>
        </w:rPr>
        <w:t>мобилност</w:t>
      </w:r>
      <w:r w:rsidRPr="007E0289">
        <w:rPr>
          <w:lang w:val="mk-MK"/>
        </w:rPr>
        <w:t xml:space="preserve">. Ова може да се смета како едно од основните човекови права. Во однос на лицата со </w:t>
      </w:r>
      <w:r w:rsidR="00932917">
        <w:rPr>
          <w:lang w:val="mk-MK"/>
        </w:rPr>
        <w:t>попреченост</w:t>
      </w:r>
      <w:r w:rsidRPr="007E0289">
        <w:rPr>
          <w:lang w:val="mk-MK"/>
        </w:rPr>
        <w:t xml:space="preserve"> општо</w:t>
      </w:r>
      <w:r w:rsidR="00932917">
        <w:rPr>
          <w:lang w:val="mk-MK"/>
        </w:rPr>
        <w:t>,</w:t>
      </w:r>
      <w:r w:rsidRPr="007E0289">
        <w:rPr>
          <w:lang w:val="mk-MK"/>
        </w:rPr>
        <w:t xml:space="preserve"> и </w:t>
      </w:r>
      <w:r>
        <w:rPr>
          <w:lang w:val="mk-MK"/>
        </w:rPr>
        <w:t xml:space="preserve">особено на лицата </w:t>
      </w:r>
      <w:r w:rsidRPr="007E0289">
        <w:rPr>
          <w:lang w:val="mk-MK"/>
        </w:rPr>
        <w:t>со оштетен в</w:t>
      </w:r>
      <w:r w:rsidR="00D3142A">
        <w:rPr>
          <w:lang w:val="mk-MK"/>
        </w:rPr>
        <w:t xml:space="preserve">ид, </w:t>
      </w:r>
      <w:r w:rsidR="00B15484">
        <w:rPr>
          <w:lang w:val="mk-MK"/>
        </w:rPr>
        <w:t>овие права се дефинирани</w:t>
      </w:r>
      <w:r w:rsidRPr="007E0289">
        <w:rPr>
          <w:lang w:val="mk-MK"/>
        </w:rPr>
        <w:t xml:space="preserve"> на меѓународно </w:t>
      </w:r>
      <w:r w:rsidR="00B15484">
        <w:rPr>
          <w:lang w:val="mk-MK"/>
        </w:rPr>
        <w:t xml:space="preserve">ниво со Конвенцијата на </w:t>
      </w:r>
      <w:r>
        <w:rPr>
          <w:lang w:val="mk-MK"/>
        </w:rPr>
        <w:t xml:space="preserve">ОН </w:t>
      </w:r>
      <w:r w:rsidR="00C32332">
        <w:rPr>
          <w:lang w:val="mk-MK"/>
        </w:rPr>
        <w:t xml:space="preserve">за Правата на Лицата со </w:t>
      </w:r>
      <w:r w:rsidR="00B15484">
        <w:rPr>
          <w:lang w:val="mk-MK"/>
        </w:rPr>
        <w:t>Попреченост</w:t>
      </w:r>
      <w:r w:rsidRPr="007E0289">
        <w:rPr>
          <w:vertAlign w:val="superscript"/>
        </w:rPr>
        <w:footnoteReference w:id="4"/>
      </w:r>
      <w:r w:rsidR="00C32332">
        <w:t xml:space="preserve">. </w:t>
      </w:r>
      <w:r w:rsidR="00C32332">
        <w:rPr>
          <w:lang w:val="mk-MK"/>
        </w:rPr>
        <w:t xml:space="preserve">Во овој меѓународен </w:t>
      </w:r>
      <w:r w:rsidR="00B15484">
        <w:rPr>
          <w:lang w:val="mk-MK"/>
        </w:rPr>
        <w:t xml:space="preserve">документ </w:t>
      </w:r>
      <w:r w:rsidR="00C32332">
        <w:rPr>
          <w:lang w:val="mk-MK"/>
        </w:rPr>
        <w:t xml:space="preserve">е гарантиран </w:t>
      </w:r>
      <w:r w:rsidRPr="007E0289">
        <w:rPr>
          <w:lang w:val="mk-MK"/>
        </w:rPr>
        <w:t>еднаков пристап до мобилност.</w:t>
      </w:r>
    </w:p>
    <w:p w:rsidR="007537D5" w:rsidRDefault="00C32332">
      <w:pPr>
        <w:spacing w:before="0" w:after="200"/>
        <w:rPr>
          <w:lang w:val="mk-MK"/>
        </w:rPr>
      </w:pPr>
      <w:r w:rsidRPr="00C32332">
        <w:rPr>
          <w:lang w:val="mk-MK"/>
        </w:rPr>
        <w:t xml:space="preserve">На Европско ниво најважен чинител кој </w:t>
      </w:r>
      <w:r>
        <w:rPr>
          <w:lang w:val="mk-MK"/>
        </w:rPr>
        <w:t xml:space="preserve">ссоздава упатства </w:t>
      </w:r>
      <w:r w:rsidRPr="00C32332">
        <w:rPr>
          <w:lang w:val="mk-MK"/>
        </w:rPr>
        <w:t xml:space="preserve">за </w:t>
      </w:r>
      <w:r w:rsidR="00D3142A" w:rsidRPr="00D3142A">
        <w:rPr>
          <w:lang w:val="mk-MK"/>
        </w:rPr>
        <w:t>лица со оштетен вид</w:t>
      </w:r>
      <w:r w:rsidRPr="00C32332">
        <w:rPr>
          <w:lang w:val="mk-MK"/>
        </w:rPr>
        <w:t xml:space="preserve"> во однос на мобилност и пристапност е Европската Унија на Слепи </w:t>
      </w:r>
      <w:r w:rsidR="00164B37">
        <w:t>(EBU)</w:t>
      </w:r>
      <w:r w:rsidR="00164B37">
        <w:rPr>
          <w:vertAlign w:val="superscript"/>
        </w:rPr>
        <w:footnoteReference w:id="5"/>
      </w:r>
      <w:r w:rsidR="00164B37">
        <w:t>.</w:t>
      </w:r>
    </w:p>
    <w:p w:rsidR="00C32332" w:rsidRPr="00C32332" w:rsidRDefault="00C32332">
      <w:pPr>
        <w:spacing w:before="0" w:after="200"/>
        <w:rPr>
          <w:lang w:val="mk-MK"/>
        </w:rPr>
      </w:pPr>
      <w:r>
        <w:rPr>
          <w:lang w:val="mk-MK"/>
        </w:rPr>
        <w:t xml:space="preserve">Според </w:t>
      </w:r>
      <w:r w:rsidRPr="00C32332">
        <w:t>EBU</w:t>
      </w:r>
      <w:r>
        <w:rPr>
          <w:lang w:val="mk-MK"/>
        </w:rPr>
        <w:t xml:space="preserve">, има три главни области кои </w:t>
      </w:r>
      <w:r w:rsidR="00D34045">
        <w:rPr>
          <w:lang w:val="mk-MK"/>
        </w:rPr>
        <w:t>придонесуваат за пристапна, независна и безбедна мобилност</w:t>
      </w:r>
      <w:r>
        <w:rPr>
          <w:lang w:val="mk-MK"/>
        </w:rPr>
        <w:t xml:space="preserve"> на </w:t>
      </w:r>
      <w:r w:rsidR="00D3142A" w:rsidRPr="00D3142A">
        <w:rPr>
          <w:lang w:val="mk-MK"/>
        </w:rPr>
        <w:t>лица со оштетен вид</w:t>
      </w:r>
      <w:r>
        <w:rPr>
          <w:lang w:val="mk-MK"/>
        </w:rPr>
        <w:t>. Тие области се:</w:t>
      </w:r>
    </w:p>
    <w:p w:rsidR="007537D5" w:rsidRPr="00D33783" w:rsidRDefault="00D33783">
      <w:pPr>
        <w:spacing w:before="0" w:after="200"/>
      </w:pPr>
      <w:r>
        <w:t>(1)</w:t>
      </w:r>
      <w:r>
        <w:tab/>
      </w:r>
      <w:r w:rsidR="00B63E78">
        <w:rPr>
          <w:lang w:val="mk-MK"/>
        </w:rPr>
        <w:t>Законодавство</w:t>
      </w:r>
      <w:r w:rsidR="00D34045">
        <w:rPr>
          <w:lang w:val="mk-MK"/>
        </w:rPr>
        <w:t xml:space="preserve"> </w:t>
      </w:r>
      <w:r w:rsidR="00C32332">
        <w:rPr>
          <w:lang w:val="mk-MK"/>
        </w:rPr>
        <w:t>и стандарди</w:t>
      </w:r>
      <w:r>
        <w:t>;</w:t>
      </w:r>
    </w:p>
    <w:p w:rsidR="007537D5" w:rsidRPr="00D33783" w:rsidRDefault="00164B37">
      <w:pPr>
        <w:spacing w:before="0" w:after="200"/>
      </w:pPr>
      <w:r>
        <w:t>(2)</w:t>
      </w:r>
      <w:r>
        <w:tab/>
      </w:r>
      <w:r w:rsidR="00D34045">
        <w:rPr>
          <w:lang w:val="mk-MK"/>
        </w:rPr>
        <w:t>И</w:t>
      </w:r>
      <w:r w:rsidR="00C32332">
        <w:rPr>
          <w:lang w:val="mk-MK"/>
        </w:rPr>
        <w:t>зградена</w:t>
      </w:r>
      <w:r w:rsidR="00D34045">
        <w:rPr>
          <w:lang w:val="mk-MK"/>
        </w:rPr>
        <w:t xml:space="preserve"> </w:t>
      </w:r>
      <w:r w:rsidR="00C32332">
        <w:rPr>
          <w:lang w:val="mk-MK"/>
        </w:rPr>
        <w:t>околина</w:t>
      </w:r>
      <w:r w:rsidR="0054005B">
        <w:rPr>
          <w:lang w:val="mk-MK"/>
        </w:rPr>
        <w:t xml:space="preserve"> </w:t>
      </w:r>
      <w:r w:rsidR="00C32332">
        <w:rPr>
          <w:lang w:val="mk-MK"/>
        </w:rPr>
        <w:t>и инфраструктура</w:t>
      </w:r>
      <w:r w:rsidR="00D33783">
        <w:t>;</w:t>
      </w:r>
    </w:p>
    <w:p w:rsidR="007537D5" w:rsidRPr="00D33783" w:rsidRDefault="00164B37">
      <w:pPr>
        <w:spacing w:before="0" w:after="200"/>
      </w:pPr>
      <w:r>
        <w:t>(3)</w:t>
      </w:r>
      <w:r>
        <w:tab/>
      </w:r>
      <w:r w:rsidR="00C32332">
        <w:rPr>
          <w:lang w:val="mk-MK"/>
        </w:rPr>
        <w:t>Дигитални решенија</w:t>
      </w:r>
      <w:r w:rsidR="00D33783">
        <w:t>;</w:t>
      </w:r>
    </w:p>
    <w:p w:rsidR="00D34045" w:rsidRPr="00D34045" w:rsidRDefault="00B15484">
      <w:pPr>
        <w:spacing w:before="0" w:after="200"/>
        <w:rPr>
          <w:lang w:val="mk-MK"/>
        </w:rPr>
      </w:pPr>
      <w:r w:rsidRPr="00B15484">
        <w:rPr>
          <w:lang w:val="mk-MK"/>
        </w:rPr>
        <w:t xml:space="preserve">Сите овие се втемелени во убедување дека </w:t>
      </w:r>
      <w:r>
        <w:rPr>
          <w:lang w:val="mk-MK"/>
        </w:rPr>
        <w:t>трите области на законодавство, изградена околина и дигитални</w:t>
      </w:r>
      <w:r w:rsidRPr="00B15484">
        <w:rPr>
          <w:lang w:val="mk-MK"/>
        </w:rPr>
        <w:t xml:space="preserve"> решенија се поврзани и треба да се комбинираат за да се зголеми </w:t>
      </w:r>
      <w:r>
        <w:rPr>
          <w:lang w:val="mk-MK"/>
        </w:rPr>
        <w:t>пристапната мобилност</w:t>
      </w:r>
      <w:r w:rsidRPr="00B15484">
        <w:rPr>
          <w:lang w:val="mk-MK"/>
        </w:rPr>
        <w:t xml:space="preserve"> низ цела Европа.</w:t>
      </w:r>
    </w:p>
    <w:p w:rsidR="00D34045" w:rsidRPr="00D34045" w:rsidRDefault="00D34045">
      <w:pPr>
        <w:spacing w:before="0" w:after="200"/>
        <w:rPr>
          <w:lang w:val="mk-MK"/>
        </w:rPr>
      </w:pPr>
      <w:r w:rsidRPr="00D34045">
        <w:t xml:space="preserve">Врз основа на статистиката, студиите на случаи и збирката на добри практики </w:t>
      </w:r>
      <w:r w:rsidRPr="00D34045">
        <w:rPr>
          <w:lang w:val="mk-MK"/>
        </w:rPr>
        <w:t>низ</w:t>
      </w:r>
      <w:r w:rsidRPr="00D34045">
        <w:t xml:space="preserve"> Европа и </w:t>
      </w:r>
      <w:r w:rsidRPr="00D34045">
        <w:rPr>
          <w:lang w:val="mk-MK"/>
        </w:rPr>
        <w:t xml:space="preserve">врз основа </w:t>
      </w:r>
      <w:r w:rsidRPr="00D34045">
        <w:t xml:space="preserve">на нашите сопствени истражувања (теренско и </w:t>
      </w:r>
      <w:r w:rsidRPr="00D34045">
        <w:rPr>
          <w:lang w:val="mk-MK"/>
        </w:rPr>
        <w:t>деск-истражување</w:t>
      </w:r>
      <w:r w:rsidRPr="00D34045">
        <w:t xml:space="preserve">) за време на проектот </w:t>
      </w:r>
      <w:r w:rsidRPr="00D34045">
        <w:rPr>
          <w:b/>
        </w:rPr>
        <w:t>ATSVIP</w:t>
      </w:r>
      <w:r w:rsidRPr="00D34045">
        <w:t>, треба да се истакнат неколку релевантни наоди:</w:t>
      </w:r>
    </w:p>
    <w:p w:rsidR="00D34045" w:rsidRPr="00D34045" w:rsidRDefault="00164B37">
      <w:pPr>
        <w:spacing w:before="0" w:after="200"/>
        <w:rPr>
          <w:lang w:val="mk-MK"/>
        </w:rPr>
      </w:pPr>
      <w:r>
        <w:t xml:space="preserve">(1) </w:t>
      </w:r>
      <w:r w:rsidR="00D34045" w:rsidRPr="00D34045">
        <w:t xml:space="preserve">Сите три </w:t>
      </w:r>
      <w:r w:rsidR="00D34045" w:rsidRPr="00D34045">
        <w:rPr>
          <w:lang w:val="mk-MK"/>
        </w:rPr>
        <w:t>з</w:t>
      </w:r>
      <w:r w:rsidR="00D34045" w:rsidRPr="00D34045">
        <w:t xml:space="preserve">емји-партнери на конзорциумот ја </w:t>
      </w:r>
      <w:r w:rsidR="00D34045">
        <w:rPr>
          <w:lang w:val="mk-MK"/>
        </w:rPr>
        <w:t xml:space="preserve">имаат </w:t>
      </w:r>
      <w:r w:rsidR="00D34045">
        <w:t>ратификува</w:t>
      </w:r>
      <w:r w:rsidR="00D34045">
        <w:rPr>
          <w:lang w:val="mk-MK"/>
        </w:rPr>
        <w:t>но</w:t>
      </w:r>
      <w:r w:rsidR="00D34045">
        <w:t xml:space="preserve"> Конвенцијата на О</w:t>
      </w:r>
      <w:r w:rsidR="00D34045">
        <w:rPr>
          <w:lang w:val="mk-MK"/>
        </w:rPr>
        <w:t>бединетите Нации</w:t>
      </w:r>
      <w:r w:rsidR="00D34045" w:rsidRPr="00D34045">
        <w:t xml:space="preserve"> за </w:t>
      </w:r>
      <w:r w:rsidR="00D34045" w:rsidRPr="00D34045">
        <w:rPr>
          <w:lang w:val="mk-MK"/>
        </w:rPr>
        <w:t>П</w:t>
      </w:r>
      <w:r w:rsidR="00D34045" w:rsidRPr="00D34045">
        <w:t xml:space="preserve">равата на лицата со </w:t>
      </w:r>
      <w:r w:rsidR="00B15484">
        <w:rPr>
          <w:lang w:val="mk-MK"/>
        </w:rPr>
        <w:t>попреченост</w:t>
      </w:r>
      <w:r w:rsidR="00D34045" w:rsidRPr="00D34045">
        <w:t xml:space="preserve">. </w:t>
      </w:r>
      <w:r w:rsidR="00D34045" w:rsidRPr="00D34045">
        <w:rPr>
          <w:lang w:val="mk-MK"/>
        </w:rPr>
        <w:t>Со</w:t>
      </w:r>
      <w:r w:rsidR="00D34045" w:rsidRPr="00D34045">
        <w:t xml:space="preserve"> овој меѓународен </w:t>
      </w:r>
      <w:r w:rsidR="00B15484">
        <w:rPr>
          <w:lang w:val="mk-MK"/>
        </w:rPr>
        <w:t xml:space="preserve">документ </w:t>
      </w:r>
      <w:r w:rsidR="00D34045" w:rsidRPr="00D34045">
        <w:t>се гарантира еднаков пристап до мобилност</w:t>
      </w:r>
      <w:r w:rsidR="00D34045">
        <w:rPr>
          <w:lang w:val="mk-MK"/>
        </w:rPr>
        <w:t xml:space="preserve">. Тоа, исто така е </w:t>
      </w:r>
      <w:r w:rsidR="00D34045" w:rsidRPr="00D34045">
        <w:t xml:space="preserve">важен предуслов за остварување на други права, бидејќи независна и безбедна мобилност </w:t>
      </w:r>
      <w:r w:rsidR="00D34045">
        <w:rPr>
          <w:lang w:val="mk-MK"/>
        </w:rPr>
        <w:t xml:space="preserve">е неопходна </w:t>
      </w:r>
      <w:r w:rsidR="00B15484">
        <w:t xml:space="preserve">за да се </w:t>
      </w:r>
      <w:r w:rsidR="00D34045" w:rsidRPr="00D34045">
        <w:t xml:space="preserve">дојде до работно место, </w:t>
      </w:r>
      <w:r w:rsidR="00D34045">
        <w:rPr>
          <w:lang w:val="mk-MK"/>
        </w:rPr>
        <w:t xml:space="preserve">за </w:t>
      </w:r>
      <w:r w:rsidR="00D34045" w:rsidRPr="00D34045">
        <w:rPr>
          <w:lang w:val="mk-MK"/>
        </w:rPr>
        <w:t xml:space="preserve">уживање во </w:t>
      </w:r>
      <w:r w:rsidR="00D34045" w:rsidRPr="00D34045">
        <w:t xml:space="preserve">слободни активности или </w:t>
      </w:r>
      <w:r w:rsidR="00B15484">
        <w:rPr>
          <w:lang w:val="mk-MK"/>
        </w:rPr>
        <w:t xml:space="preserve">користење на </w:t>
      </w:r>
      <w:r w:rsidR="00D34045" w:rsidRPr="00D34045">
        <w:t>здравствени услуги.</w:t>
      </w:r>
    </w:p>
    <w:p w:rsidR="00D34045" w:rsidRPr="00D33783" w:rsidRDefault="00D34045">
      <w:pPr>
        <w:spacing w:before="0" w:after="200"/>
      </w:pPr>
      <w:proofErr w:type="gramStart"/>
      <w:r w:rsidRPr="00D34045">
        <w:t>Трите земји-партнери, Северна Македонија, Романија и Шпан</w:t>
      </w:r>
      <w:r w:rsidR="008C6B01">
        <w:t>ија, имаат воспоставено закон</w:t>
      </w:r>
      <w:r w:rsidR="008C6B01">
        <w:rPr>
          <w:lang w:val="mk-MK"/>
        </w:rPr>
        <w:t>ска</w:t>
      </w:r>
      <w:r w:rsidRPr="00D34045">
        <w:t xml:space="preserve"> </w:t>
      </w:r>
      <w:r w:rsidR="00B15484">
        <w:rPr>
          <w:lang w:val="mk-MK"/>
        </w:rPr>
        <w:t xml:space="preserve">регулатива </w:t>
      </w:r>
      <w:r w:rsidRPr="00D34045">
        <w:t xml:space="preserve">за пристапност која се однесува на изградена околина преку општи прописи и закони за градење </w:t>
      </w:r>
      <w:r w:rsidRPr="00D34045">
        <w:rPr>
          <w:lang w:val="mk-MK"/>
        </w:rPr>
        <w:t>како и</w:t>
      </w:r>
      <w:r w:rsidRPr="00D34045">
        <w:t xml:space="preserve"> преку </w:t>
      </w:r>
      <w:r w:rsidRPr="00D34045">
        <w:rPr>
          <w:lang w:val="mk-MK"/>
        </w:rPr>
        <w:t xml:space="preserve">посебна законодавна рамка </w:t>
      </w:r>
      <w:r w:rsidRPr="00D34045">
        <w:t xml:space="preserve">за пристап за делови </w:t>
      </w:r>
      <w:r>
        <w:t xml:space="preserve">од туристичкиот сектор (на пр. </w:t>
      </w:r>
      <w:r>
        <w:rPr>
          <w:lang w:val="mk-MK"/>
        </w:rPr>
        <w:t>х</w:t>
      </w:r>
      <w:r w:rsidRPr="00D34045">
        <w:t>отели).</w:t>
      </w:r>
      <w:proofErr w:type="gramEnd"/>
      <w:r w:rsidRPr="00D34045">
        <w:t xml:space="preserve"> </w:t>
      </w:r>
      <w:proofErr w:type="gramStart"/>
      <w:r w:rsidRPr="00D34045">
        <w:t xml:space="preserve">Сепак, регулаторните </w:t>
      </w:r>
      <w:r w:rsidRPr="00D34045">
        <w:lastRenderedPageBreak/>
        <w:t xml:space="preserve">одредби за пристапност </w:t>
      </w:r>
      <w:r>
        <w:rPr>
          <w:lang w:val="mk-MK"/>
        </w:rPr>
        <w:t xml:space="preserve">главно </w:t>
      </w:r>
      <w:r>
        <w:t>се применуваат</w:t>
      </w:r>
      <w:r>
        <w:rPr>
          <w:lang w:val="mk-MK"/>
        </w:rPr>
        <w:t xml:space="preserve"> </w:t>
      </w:r>
      <w:r w:rsidR="00B15484">
        <w:t xml:space="preserve">кога се планираат нови </w:t>
      </w:r>
      <w:r w:rsidRPr="00D34045">
        <w:t xml:space="preserve">градби и се чини дека процедурите за проценка на </w:t>
      </w:r>
      <w:r>
        <w:rPr>
          <w:lang w:val="mk-MK"/>
        </w:rPr>
        <w:t xml:space="preserve">стандардите </w:t>
      </w:r>
      <w:r w:rsidRPr="00D34045">
        <w:t>се генерално слаби.</w:t>
      </w:r>
      <w:proofErr w:type="gramEnd"/>
      <w:r w:rsidRPr="00D34045">
        <w:t xml:space="preserve"> </w:t>
      </w:r>
      <w:r>
        <w:rPr>
          <w:lang w:val="mk-MK"/>
        </w:rPr>
        <w:t>Прила</w:t>
      </w:r>
      <w:r w:rsidR="00B63E78">
        <w:rPr>
          <w:lang w:val="mk-MK"/>
        </w:rPr>
        <w:t xml:space="preserve">годувањето на условите </w:t>
      </w:r>
      <w:r>
        <w:rPr>
          <w:lang w:val="mk-MK"/>
        </w:rPr>
        <w:t xml:space="preserve">во </w:t>
      </w:r>
      <w:r w:rsidRPr="00D34045">
        <w:rPr>
          <w:lang w:val="mk-MK"/>
        </w:rPr>
        <w:t xml:space="preserve">историските градби и околината </w:t>
      </w:r>
      <w:r w:rsidRPr="00D34045">
        <w:t xml:space="preserve">честопати </w:t>
      </w:r>
      <w:r w:rsidRPr="00D34045">
        <w:rPr>
          <w:lang w:val="mk-MK"/>
        </w:rPr>
        <w:t>е</w:t>
      </w:r>
      <w:r w:rsidRPr="00D34045">
        <w:t xml:space="preserve"> </w:t>
      </w:r>
      <w:r w:rsidR="008C6B01">
        <w:rPr>
          <w:lang w:val="mk-MK"/>
        </w:rPr>
        <w:t>истакнато</w:t>
      </w:r>
      <w:r>
        <w:rPr>
          <w:lang w:val="mk-MK"/>
        </w:rPr>
        <w:t xml:space="preserve"> како </w:t>
      </w:r>
      <w:r w:rsidRPr="00D34045">
        <w:rPr>
          <w:lang w:val="mk-MK"/>
        </w:rPr>
        <w:t>предизвик</w:t>
      </w:r>
      <w:r>
        <w:rPr>
          <w:lang w:val="mk-MK"/>
        </w:rPr>
        <w:t xml:space="preserve"> </w:t>
      </w:r>
      <w:r w:rsidRPr="00D34045">
        <w:t>и значајна преч</w:t>
      </w:r>
      <w:r>
        <w:t>ка за подобрување на пристапнос</w:t>
      </w:r>
      <w:r w:rsidRPr="00D34045">
        <w:rPr>
          <w:lang w:val="mk-MK"/>
        </w:rPr>
        <w:t>та</w:t>
      </w:r>
      <w:r w:rsidRPr="00D34045">
        <w:t>.</w:t>
      </w:r>
    </w:p>
    <w:p w:rsidR="00D34045" w:rsidRPr="00D34045" w:rsidRDefault="00D34045">
      <w:pPr>
        <w:spacing w:before="0" w:after="200"/>
        <w:rPr>
          <w:lang w:val="mk-MK"/>
        </w:rPr>
      </w:pPr>
      <w:r w:rsidRPr="00D34045">
        <w:rPr>
          <w:lang w:val="mk-MK"/>
        </w:rPr>
        <w:t>З</w:t>
      </w:r>
      <w:r w:rsidR="008C6B01">
        <w:t>акон</w:t>
      </w:r>
      <w:r w:rsidR="00B63E78">
        <w:rPr>
          <w:lang w:val="mk-MK"/>
        </w:rPr>
        <w:t xml:space="preserve">одавството </w:t>
      </w:r>
      <w:r w:rsidRPr="00D34045">
        <w:t>и с</w:t>
      </w:r>
      <w:r w:rsidR="008C6B01">
        <w:t>тандарди</w:t>
      </w:r>
      <w:r w:rsidR="00B63E78">
        <w:rPr>
          <w:lang w:val="mk-MK"/>
        </w:rPr>
        <w:t>те</w:t>
      </w:r>
      <w:r w:rsidR="00B63E78">
        <w:t xml:space="preserve"> се најефикасни</w:t>
      </w:r>
      <w:r w:rsidR="00B63E78">
        <w:rPr>
          <w:lang w:val="mk-MK"/>
        </w:rPr>
        <w:t xml:space="preserve"> </w:t>
      </w:r>
      <w:r w:rsidRPr="00D34045">
        <w:t xml:space="preserve">области бидејќи се претставени со обврзувачки закони за да се постигне </w:t>
      </w:r>
      <w:r>
        <w:rPr>
          <w:lang w:val="mk-MK"/>
        </w:rPr>
        <w:t xml:space="preserve">пристапна околина </w:t>
      </w:r>
      <w:r w:rsidRPr="00D34045">
        <w:t xml:space="preserve">за </w:t>
      </w:r>
      <w:r w:rsidR="00D3142A" w:rsidRPr="00D3142A">
        <w:rPr>
          <w:lang w:val="mk-MK"/>
        </w:rPr>
        <w:t>лица со оштетен вид</w:t>
      </w:r>
      <w:r w:rsidRPr="00D34045">
        <w:t xml:space="preserve">. </w:t>
      </w:r>
      <w:proofErr w:type="gramStart"/>
      <w:r w:rsidRPr="00D34045">
        <w:t xml:space="preserve">Тие треба да бидат добро </w:t>
      </w:r>
      <w:r>
        <w:rPr>
          <w:lang w:val="mk-MK"/>
        </w:rPr>
        <w:t xml:space="preserve">спроведени </w:t>
      </w:r>
      <w:r w:rsidRPr="00D34045">
        <w:t xml:space="preserve">и темелно </w:t>
      </w:r>
      <w:r>
        <w:rPr>
          <w:lang w:val="mk-MK"/>
        </w:rPr>
        <w:t xml:space="preserve">применети, </w:t>
      </w:r>
      <w:r w:rsidR="00E64F84">
        <w:t>во спротивно да следува</w:t>
      </w:r>
      <w:r w:rsidR="0080112A">
        <w:rPr>
          <w:lang w:val="mk-MK"/>
        </w:rPr>
        <w:t>т</w:t>
      </w:r>
      <w:r w:rsidR="00E64F84">
        <w:t xml:space="preserve"> </w:t>
      </w:r>
      <w:r w:rsidR="0080112A">
        <w:t>казн</w:t>
      </w:r>
      <w:r w:rsidR="0080112A">
        <w:rPr>
          <w:lang w:val="mk-MK"/>
        </w:rPr>
        <w:t>и</w:t>
      </w:r>
      <w:r w:rsidRPr="00D34045">
        <w:t>.</w:t>
      </w:r>
      <w:proofErr w:type="gramEnd"/>
      <w:r w:rsidRPr="00D34045">
        <w:t xml:space="preserve"> </w:t>
      </w:r>
      <w:proofErr w:type="gramStart"/>
      <w:r w:rsidRPr="00D34045">
        <w:t>Администраторите, планерите, вработ</w:t>
      </w:r>
      <w:r w:rsidR="008C6B01">
        <w:t>ените во јавниот превоз</w:t>
      </w:r>
      <w:r w:rsidR="008C6B01">
        <w:rPr>
          <w:lang w:val="mk-MK"/>
        </w:rPr>
        <w:t xml:space="preserve"> </w:t>
      </w:r>
      <w:r w:rsidRPr="00D34045">
        <w:t xml:space="preserve">и другите членови на персоналот треба да </w:t>
      </w:r>
      <w:r>
        <w:rPr>
          <w:lang w:val="mk-MK"/>
        </w:rPr>
        <w:t xml:space="preserve">бидат обучени </w:t>
      </w:r>
      <w:r w:rsidRPr="00D34045">
        <w:t xml:space="preserve">за </w:t>
      </w:r>
      <w:r>
        <w:rPr>
          <w:lang w:val="mk-MK"/>
        </w:rPr>
        <w:t xml:space="preserve">да бидат свесни за </w:t>
      </w:r>
      <w:r w:rsidRPr="00D34045">
        <w:t>потребите за пристап</w:t>
      </w:r>
      <w:r w:rsidRPr="00D34045">
        <w:rPr>
          <w:lang w:val="mk-MK"/>
        </w:rPr>
        <w:t>ност</w:t>
      </w:r>
      <w:r w:rsidRPr="00D34045">
        <w:t xml:space="preserve"> и </w:t>
      </w:r>
      <w:r w:rsidRPr="00D34045">
        <w:rPr>
          <w:lang w:val="mk-MK"/>
        </w:rPr>
        <w:t xml:space="preserve">да </w:t>
      </w:r>
      <w:r>
        <w:rPr>
          <w:lang w:val="mk-MK"/>
        </w:rPr>
        <w:t xml:space="preserve">бидат запознаени </w:t>
      </w:r>
      <w:r w:rsidRPr="00D34045">
        <w:rPr>
          <w:lang w:val="mk-MK"/>
        </w:rPr>
        <w:t xml:space="preserve">со </w:t>
      </w:r>
      <w:r w:rsidR="0080112A">
        <w:t>одредбит</w:t>
      </w:r>
      <w:r w:rsidR="0080112A">
        <w:rPr>
          <w:lang w:val="mk-MK"/>
        </w:rPr>
        <w:t>е</w:t>
      </w:r>
      <w:r w:rsidRPr="00D34045">
        <w:t xml:space="preserve"> за пристап</w:t>
      </w:r>
      <w:r>
        <w:rPr>
          <w:lang w:val="mk-MK"/>
        </w:rPr>
        <w:t>ност</w:t>
      </w:r>
      <w:r w:rsidRPr="00D34045">
        <w:t>.</w:t>
      </w:r>
      <w:proofErr w:type="gramEnd"/>
      <w:r w:rsidRPr="00D34045">
        <w:t xml:space="preserve"> </w:t>
      </w:r>
      <w:r>
        <w:rPr>
          <w:lang w:val="mk-MK"/>
        </w:rPr>
        <w:t>Само тогаш може да се случи стабилна и долготрајна промена.</w:t>
      </w:r>
    </w:p>
    <w:p w:rsidR="00D34045" w:rsidRPr="00D34045" w:rsidRDefault="008C6B01">
      <w:pPr>
        <w:spacing w:before="0" w:after="200"/>
        <w:rPr>
          <w:lang w:val="mk-MK"/>
        </w:rPr>
      </w:pPr>
      <w:r>
        <w:rPr>
          <w:lang w:val="mk-MK"/>
        </w:rPr>
        <w:t>О</w:t>
      </w:r>
      <w:r w:rsidR="00D34045">
        <w:rPr>
          <w:lang w:val="mk-MK"/>
        </w:rPr>
        <w:t>знаките</w:t>
      </w:r>
      <w:r w:rsidR="00D34045" w:rsidRPr="00D34045">
        <w:t xml:space="preserve"> за квалитет, кои се дел од некои </w:t>
      </w:r>
      <w:r w:rsidR="00D34045" w:rsidRPr="00D34045">
        <w:rPr>
          <w:b/>
        </w:rPr>
        <w:t xml:space="preserve">Шеми </w:t>
      </w:r>
      <w:r w:rsidR="00D34045">
        <w:rPr>
          <w:b/>
          <w:lang w:val="mk-MK"/>
        </w:rPr>
        <w:t xml:space="preserve">со </w:t>
      </w:r>
      <w:r w:rsidR="00D34045" w:rsidRPr="00D34045">
        <w:rPr>
          <w:b/>
          <w:lang w:val="mk-MK"/>
        </w:rPr>
        <w:t>И</w:t>
      </w:r>
      <w:r w:rsidR="00D34045" w:rsidRPr="00D34045">
        <w:rPr>
          <w:b/>
        </w:rPr>
        <w:t xml:space="preserve">нформации </w:t>
      </w:r>
      <w:r w:rsidR="00D34045">
        <w:rPr>
          <w:b/>
          <w:lang w:val="mk-MK"/>
        </w:rPr>
        <w:t>за</w:t>
      </w:r>
      <w:r w:rsidR="00D34045" w:rsidRPr="00D34045">
        <w:rPr>
          <w:b/>
        </w:rPr>
        <w:t xml:space="preserve"> пристапност</w:t>
      </w:r>
      <w:r w:rsidR="00D34045" w:rsidRPr="00D34045">
        <w:t xml:space="preserve">, имаат за цел да ги истакнат стандардите за пристапност. </w:t>
      </w:r>
      <w:proofErr w:type="gramStart"/>
      <w:r w:rsidR="00D34045" w:rsidRPr="00D34045">
        <w:t xml:space="preserve">Шемите </w:t>
      </w:r>
      <w:r w:rsidR="00D34045">
        <w:rPr>
          <w:lang w:val="mk-MK"/>
        </w:rPr>
        <w:t>со</w:t>
      </w:r>
      <w:r w:rsidR="00D34045" w:rsidRPr="00D34045">
        <w:t xml:space="preserve"> </w:t>
      </w:r>
      <w:r>
        <w:t xml:space="preserve">информации и </w:t>
      </w:r>
      <w:r w:rsidR="00D34045">
        <w:rPr>
          <w:lang w:val="mk-MK"/>
        </w:rPr>
        <w:t>ознаки</w:t>
      </w:r>
      <w:r w:rsidR="00D34045" w:rsidRPr="00D34045">
        <w:t xml:space="preserve"> исто така може да се користат како значајни алатки за </w:t>
      </w:r>
      <w:r>
        <w:t xml:space="preserve">развој на бизнисите и </w:t>
      </w:r>
      <w:r>
        <w:rPr>
          <w:lang w:val="mk-MK"/>
        </w:rPr>
        <w:t>појдовна</w:t>
      </w:r>
      <w:r w:rsidR="00D34045" w:rsidRPr="00D34045">
        <w:t xml:space="preserve"> точка за истите да ја разберат пристапноста.</w:t>
      </w:r>
      <w:proofErr w:type="gramEnd"/>
      <w:r w:rsidR="00D34045" w:rsidRPr="00D34045">
        <w:t xml:space="preserve"> </w:t>
      </w:r>
      <w:proofErr w:type="gramStart"/>
      <w:r w:rsidR="00D34045" w:rsidRPr="00D34045">
        <w:t>Како и да е,</w:t>
      </w:r>
      <w:r w:rsidR="00590417">
        <w:t xml:space="preserve"> секоја нова шема за о</w:t>
      </w:r>
      <w:r w:rsidR="00590417">
        <w:rPr>
          <w:lang w:val="mk-MK"/>
        </w:rPr>
        <w:t xml:space="preserve">значување </w:t>
      </w:r>
      <w:r w:rsidR="00D34045" w:rsidRPr="00D34045">
        <w:t xml:space="preserve">пристапност претставува потенцијален предизвик за лицата со </w:t>
      </w:r>
      <w:r>
        <w:rPr>
          <w:lang w:val="mk-MK"/>
        </w:rPr>
        <w:t xml:space="preserve">оштетен вид </w:t>
      </w:r>
      <w:r w:rsidR="00D34045" w:rsidRPr="00D34045">
        <w:rPr>
          <w:lang w:val="mk-MK"/>
        </w:rPr>
        <w:t>бидејќи</w:t>
      </w:r>
      <w:r w:rsidR="00D34045" w:rsidRPr="00D34045">
        <w:t xml:space="preserve"> секоја шема користи свои номенклатури, стандарди за пристап, профили на клиенти, тактилни </w:t>
      </w:r>
      <w:r w:rsidR="00D34045" w:rsidRPr="00D34045">
        <w:rPr>
          <w:lang w:val="mk-MK"/>
        </w:rPr>
        <w:t>иконо</w:t>
      </w:r>
      <w:r w:rsidR="00D34045" w:rsidRPr="00D34045">
        <w:t>грами и јазици.</w:t>
      </w:r>
      <w:proofErr w:type="gramEnd"/>
      <w:r w:rsidR="00D34045" w:rsidRPr="00D34045">
        <w:t xml:space="preserve"> </w:t>
      </w:r>
      <w:r w:rsidR="00D34045" w:rsidRPr="00D34045">
        <w:rPr>
          <w:lang w:val="mk-MK"/>
        </w:rPr>
        <w:t xml:space="preserve">Па така, </w:t>
      </w:r>
      <w:r w:rsidR="00D34045" w:rsidRPr="00D34045">
        <w:t xml:space="preserve">проширувањето на </w:t>
      </w:r>
      <w:r>
        <w:rPr>
          <w:lang w:val="mk-MK"/>
        </w:rPr>
        <w:t xml:space="preserve">ознаките </w:t>
      </w:r>
      <w:r w:rsidR="00D34045" w:rsidRPr="00D34045">
        <w:t>за пристап</w:t>
      </w:r>
      <w:r w:rsidR="00590417">
        <w:rPr>
          <w:lang w:val="mk-MK"/>
        </w:rPr>
        <w:t xml:space="preserve">ност </w:t>
      </w:r>
      <w:r w:rsidR="00D34045" w:rsidRPr="00D34045">
        <w:t xml:space="preserve">може </w:t>
      </w:r>
      <w:r w:rsidR="00590417">
        <w:t>да го намали наместо да го</w:t>
      </w:r>
      <w:r w:rsidR="00590417">
        <w:rPr>
          <w:lang w:val="mk-MK"/>
        </w:rPr>
        <w:t xml:space="preserve"> </w:t>
      </w:r>
      <w:r w:rsidR="00D34045" w:rsidRPr="00D34045">
        <w:t>подобри пристапот до корисни и лесно достапни информации</w:t>
      </w:r>
      <w:r>
        <w:rPr>
          <w:lang w:val="mk-MK"/>
        </w:rPr>
        <w:t>,</w:t>
      </w:r>
      <w:r w:rsidR="00D34045" w:rsidRPr="00D34045">
        <w:t xml:space="preserve"> како резултат на недоследноста на пристапи</w:t>
      </w:r>
      <w:r w:rsidR="00D34045">
        <w:rPr>
          <w:lang w:val="mk-MK"/>
        </w:rPr>
        <w:t>те</w:t>
      </w:r>
      <w:r w:rsidR="00D34045" w:rsidRPr="00D34045">
        <w:t xml:space="preserve"> меѓу добронамерните стандарди и дизајнерите на системот.</w:t>
      </w:r>
    </w:p>
    <w:p w:rsidR="00D34045" w:rsidRPr="00D34045" w:rsidRDefault="008C6B01">
      <w:pPr>
        <w:spacing w:before="0" w:after="200"/>
        <w:rPr>
          <w:lang w:val="mk-MK"/>
        </w:rPr>
      </w:pPr>
      <w:proofErr w:type="gramStart"/>
      <w:r>
        <w:t>Додека некои</w:t>
      </w:r>
      <w:r>
        <w:rPr>
          <w:lang w:val="mk-MK"/>
        </w:rPr>
        <w:t xml:space="preserve"> </w:t>
      </w:r>
      <w:r w:rsidR="007341BF">
        <w:rPr>
          <w:lang w:val="mk-MK"/>
        </w:rPr>
        <w:t>ознаки прават разлики на св</w:t>
      </w:r>
      <w:r w:rsidR="00D34045">
        <w:rPr>
          <w:lang w:val="mk-MK"/>
        </w:rPr>
        <w:t>оите</w:t>
      </w:r>
      <w:r w:rsidR="00D34045" w:rsidRPr="00D34045">
        <w:t xml:space="preserve"> целни групи според </w:t>
      </w:r>
      <w:r w:rsidR="00D34045">
        <w:rPr>
          <w:lang w:val="mk-MK"/>
        </w:rPr>
        <w:t>попреченоста</w:t>
      </w:r>
      <w:r w:rsidR="00D34045" w:rsidRPr="00D34045">
        <w:t xml:space="preserve"> (што може да биде</w:t>
      </w:r>
      <w:r w:rsidR="00D34045">
        <w:t xml:space="preserve"> важен поттик засегнатите чинители</w:t>
      </w:r>
      <w:r w:rsidR="007341BF">
        <w:rPr>
          <w:lang w:val="mk-MK"/>
        </w:rPr>
        <w:t xml:space="preserve"> </w:t>
      </w:r>
      <w:r w:rsidR="00D34045" w:rsidRPr="00D34045">
        <w:t xml:space="preserve">да се </w:t>
      </w:r>
      <w:r w:rsidR="00D34045">
        <w:rPr>
          <w:lang w:val="mk-MK"/>
        </w:rPr>
        <w:t xml:space="preserve">ангажираат и да </w:t>
      </w:r>
      <w:r w:rsidR="00D34045" w:rsidRPr="00D34045">
        <w:t>направат првична инвестиција</w:t>
      </w:r>
      <w:r w:rsidR="007341BF">
        <w:rPr>
          <w:lang w:val="mk-MK"/>
        </w:rPr>
        <w:t xml:space="preserve"> за </w:t>
      </w:r>
      <w:r w:rsidR="00590417">
        <w:rPr>
          <w:lang w:val="mk-MK"/>
        </w:rPr>
        <w:t>обележување</w:t>
      </w:r>
      <w:r w:rsidR="00D34045" w:rsidRPr="00D34045">
        <w:t xml:space="preserve">), </w:t>
      </w:r>
      <w:r w:rsidR="00D34045">
        <w:rPr>
          <w:lang w:val="mk-MK"/>
        </w:rPr>
        <w:t xml:space="preserve">претставува </w:t>
      </w:r>
      <w:r w:rsidR="00D34045" w:rsidRPr="00D34045">
        <w:t xml:space="preserve">недостаток </w:t>
      </w:r>
      <w:r w:rsidR="00D34045">
        <w:rPr>
          <w:lang w:val="mk-MK"/>
        </w:rPr>
        <w:t xml:space="preserve">во смисол </w:t>
      </w:r>
      <w:r w:rsidR="00D34045" w:rsidRPr="00D34045">
        <w:t>да не биде во согласност со пристапот на вк</w:t>
      </w:r>
      <w:r w:rsidR="007341BF">
        <w:rPr>
          <w:lang w:val="mk-MK"/>
        </w:rPr>
        <w:t>рстена попреченост</w:t>
      </w:r>
      <w:r w:rsidR="00D34045" w:rsidRPr="00D34045">
        <w:t>.</w:t>
      </w:r>
      <w:proofErr w:type="gramEnd"/>
      <w:r w:rsidR="00D34045" w:rsidRPr="00D34045">
        <w:t xml:space="preserve"> </w:t>
      </w:r>
      <w:proofErr w:type="gramStart"/>
      <w:r w:rsidR="00D34045" w:rsidRPr="00D34045">
        <w:t xml:space="preserve">Дестинациите и </w:t>
      </w:r>
      <w:r w:rsidR="008B13E7">
        <w:rPr>
          <w:lang w:val="mk-MK"/>
        </w:rPr>
        <w:t xml:space="preserve">понудувачите </w:t>
      </w:r>
      <w:r w:rsidR="00D34045" w:rsidRPr="00D34045">
        <w:t xml:space="preserve">треба да препознаат дека </w:t>
      </w:r>
      <w:r w:rsidR="007341BF">
        <w:rPr>
          <w:lang w:val="mk-MK"/>
        </w:rPr>
        <w:t xml:space="preserve">ознаките за една попреченост </w:t>
      </w:r>
      <w:r w:rsidR="00D34045" w:rsidRPr="00D34045">
        <w:t xml:space="preserve">(на пр. насочени само кон „корисници на инвалидска количка“) веројатно ќе бидат недоволни, со оглед на тоа дека многу лица имаат дополнителни потреби за пристап </w:t>
      </w:r>
      <w:r w:rsidR="00D34045">
        <w:rPr>
          <w:lang w:val="mk-MK"/>
        </w:rPr>
        <w:t xml:space="preserve">кои </w:t>
      </w:r>
      <w:r w:rsidR="00D34045" w:rsidRPr="00D34045">
        <w:t>мора да бидат обезбедени.</w:t>
      </w:r>
      <w:proofErr w:type="gramEnd"/>
    </w:p>
    <w:p w:rsidR="00D34045" w:rsidRDefault="00D34045">
      <w:pPr>
        <w:spacing w:before="0" w:after="200"/>
        <w:rPr>
          <w:lang w:val="mk-MK"/>
        </w:rPr>
      </w:pPr>
      <w:r w:rsidRPr="00D34045">
        <w:t xml:space="preserve">Слабости на </w:t>
      </w:r>
      <w:r w:rsidR="007341BF">
        <w:rPr>
          <w:lang w:val="mk-MK"/>
        </w:rPr>
        <w:t xml:space="preserve">постоечките </w:t>
      </w:r>
      <w:r w:rsidRPr="00D34045">
        <w:t xml:space="preserve">стандарди и </w:t>
      </w:r>
      <w:r w:rsidR="007341BF">
        <w:rPr>
          <w:lang w:val="mk-MK"/>
        </w:rPr>
        <w:t xml:space="preserve">ознаки </w:t>
      </w:r>
      <w:r>
        <w:rPr>
          <w:lang w:val="mk-MK"/>
        </w:rPr>
        <w:t>с</w:t>
      </w:r>
      <w:r w:rsidRPr="00D34045">
        <w:t xml:space="preserve">е дека тие бараат континуирано финансирање, имаат тенденција да не бидат самоодржливи и затоа честопати не </w:t>
      </w:r>
      <w:r w:rsidRPr="00D34045">
        <w:rPr>
          <w:lang w:val="mk-MK"/>
        </w:rPr>
        <w:t xml:space="preserve">ја </w:t>
      </w:r>
      <w:r w:rsidRPr="00D34045">
        <w:t>надминуваат пилот-фаза</w:t>
      </w:r>
      <w:r w:rsidRPr="00D34045">
        <w:rPr>
          <w:lang w:val="mk-MK"/>
        </w:rPr>
        <w:t>та</w:t>
      </w:r>
      <w:r w:rsidRPr="00D34045">
        <w:t xml:space="preserve"> и не успеваат да</w:t>
      </w:r>
      <w:r w:rsidRPr="00D34045">
        <w:rPr>
          <w:lang w:val="mk-MK"/>
        </w:rPr>
        <w:t xml:space="preserve"> </w:t>
      </w:r>
      <w:r w:rsidRPr="00D34045">
        <w:t xml:space="preserve">постигнат </w:t>
      </w:r>
      <w:r w:rsidRPr="00D34045">
        <w:rPr>
          <w:lang w:val="mk-MK"/>
        </w:rPr>
        <w:t xml:space="preserve">потребно </w:t>
      </w:r>
      <w:proofErr w:type="gramStart"/>
      <w:r w:rsidRPr="00D34045">
        <w:rPr>
          <w:lang w:val="mk-MK"/>
        </w:rPr>
        <w:t>ниво</w:t>
      </w:r>
      <w:r w:rsidRPr="00D34045">
        <w:t xml:space="preserve"> </w:t>
      </w:r>
      <w:r>
        <w:rPr>
          <w:lang w:val="mk-MK"/>
        </w:rPr>
        <w:t xml:space="preserve"> и</w:t>
      </w:r>
      <w:proofErr w:type="gramEnd"/>
      <w:r>
        <w:rPr>
          <w:lang w:val="mk-MK"/>
        </w:rPr>
        <w:t xml:space="preserve"> репликација, задолжителни за да го зголемат нивното влијание</w:t>
      </w:r>
      <w:r w:rsidRPr="00D34045">
        <w:t>.</w:t>
      </w:r>
    </w:p>
    <w:p w:rsidR="00D34045" w:rsidRPr="00D34045" w:rsidRDefault="00D34045">
      <w:pPr>
        <w:spacing w:before="0" w:after="200"/>
        <w:rPr>
          <w:lang w:val="mk-MK"/>
        </w:rPr>
      </w:pPr>
    </w:p>
    <w:p w:rsidR="00D34045" w:rsidRDefault="00164B37">
      <w:pPr>
        <w:spacing w:before="0" w:after="200"/>
        <w:rPr>
          <w:lang w:val="mk-MK"/>
        </w:rPr>
      </w:pPr>
      <w:r>
        <w:lastRenderedPageBreak/>
        <w:t xml:space="preserve">(2) </w:t>
      </w:r>
      <w:r w:rsidR="00D34045" w:rsidRPr="00D34045">
        <w:t xml:space="preserve">Во </w:t>
      </w:r>
      <w:r w:rsidR="007341BF">
        <w:rPr>
          <w:lang w:val="mk-MK"/>
        </w:rPr>
        <w:t>денешна</w:t>
      </w:r>
      <w:r w:rsidR="00D34045" w:rsidRPr="00D34045">
        <w:rPr>
          <w:lang w:val="mk-MK"/>
        </w:rPr>
        <w:t xml:space="preserve"> </w:t>
      </w:r>
      <w:r w:rsidR="00D34045">
        <w:t>меѓусебно-поврзана</w:t>
      </w:r>
      <w:r w:rsidR="00D34045" w:rsidRPr="00D34045">
        <w:t xml:space="preserve"> Европа, се </w:t>
      </w:r>
      <w:r w:rsidR="00D34045">
        <w:rPr>
          <w:lang w:val="mk-MK"/>
        </w:rPr>
        <w:t>претпочитаат</w:t>
      </w:r>
      <w:r w:rsidR="00D34045" w:rsidRPr="00D34045">
        <w:t xml:space="preserve"> </w:t>
      </w:r>
      <w:r w:rsidR="00D34045">
        <w:rPr>
          <w:lang w:val="mk-MK"/>
        </w:rPr>
        <w:t xml:space="preserve">решенија кои се лесно применливи од еден национален контекст во друг. </w:t>
      </w:r>
      <w:proofErr w:type="gramStart"/>
      <w:r w:rsidR="00D34045" w:rsidRPr="00D34045">
        <w:t xml:space="preserve">Ова исто така значи дека </w:t>
      </w:r>
      <w:r w:rsidR="007341BF">
        <w:rPr>
          <w:lang w:val="mk-MK"/>
        </w:rPr>
        <w:t xml:space="preserve">одредбите </w:t>
      </w:r>
      <w:r w:rsidR="00D34045" w:rsidRPr="00D34045">
        <w:t>за пристапност треба да бидат употребливи и за посетителите и туристите, a не само да се потпираат на дигитални решенија, достапни само за локалните жители.</w:t>
      </w:r>
      <w:proofErr w:type="gramEnd"/>
      <w:r w:rsidR="00D34045" w:rsidRPr="00D34045">
        <w:t xml:space="preserve"> </w:t>
      </w:r>
      <w:proofErr w:type="gramStart"/>
      <w:r w:rsidR="00D34045" w:rsidRPr="00D34045">
        <w:t xml:space="preserve">Развојот на </w:t>
      </w:r>
      <w:r w:rsidR="00D34045" w:rsidRPr="00D34045">
        <w:rPr>
          <w:lang w:val="mk-MK"/>
        </w:rPr>
        <w:t>Е</w:t>
      </w:r>
      <w:r w:rsidR="00D34045">
        <w:t>вропски</w:t>
      </w:r>
      <w:r w:rsidR="00D34045" w:rsidRPr="00D34045">
        <w:t xml:space="preserve"> </w:t>
      </w:r>
      <w:r w:rsidR="00D34045" w:rsidRPr="00D34045">
        <w:rPr>
          <w:lang w:val="mk-MK"/>
        </w:rPr>
        <w:t>С</w:t>
      </w:r>
      <w:r w:rsidR="00D34045" w:rsidRPr="00D34045">
        <w:t xml:space="preserve">тандарди може да биде </w:t>
      </w:r>
      <w:r w:rsidR="00D34045">
        <w:rPr>
          <w:lang w:val="mk-MK"/>
        </w:rPr>
        <w:t xml:space="preserve">од најголема корист </w:t>
      </w:r>
      <w:r w:rsidR="00D34045" w:rsidRPr="00D34045">
        <w:t xml:space="preserve">со оглед </w:t>
      </w:r>
      <w:r w:rsidR="00D34045">
        <w:t xml:space="preserve">на тоа дека адаптациите низ </w:t>
      </w:r>
      <w:r w:rsidR="00D34045" w:rsidRPr="00D34045">
        <w:t xml:space="preserve">Европа се разликуваат по </w:t>
      </w:r>
      <w:r w:rsidR="00D34045">
        <w:rPr>
          <w:lang w:val="mk-MK"/>
        </w:rPr>
        <w:t>држава</w:t>
      </w:r>
      <w:r w:rsidR="00D34045" w:rsidRPr="00D34045">
        <w:t xml:space="preserve"> па дури и по град.</w:t>
      </w:r>
      <w:proofErr w:type="gramEnd"/>
      <w:r w:rsidR="00D34045" w:rsidRPr="00D34045">
        <w:t xml:space="preserve"> </w:t>
      </w:r>
      <w:proofErr w:type="gramStart"/>
      <w:r w:rsidR="00D34045" w:rsidRPr="00D34045">
        <w:t>Со оглед на отсуството на усогласени стандарди и земајќи ги во предвид различни</w:t>
      </w:r>
      <w:r w:rsidR="00D34045" w:rsidRPr="00D34045">
        <w:rPr>
          <w:lang w:val="mk-MK"/>
        </w:rPr>
        <w:t>те</w:t>
      </w:r>
      <w:r w:rsidR="00D34045" w:rsidRPr="00D34045">
        <w:t xml:space="preserve"> културни пристапи за промена на изградената околина, </w:t>
      </w:r>
      <w:r w:rsidR="00D34045" w:rsidRPr="00D34045">
        <w:rPr>
          <w:lang w:val="mk-MK"/>
        </w:rPr>
        <w:t xml:space="preserve">заеднички усогласен </w:t>
      </w:r>
      <w:r w:rsidR="00D34045" w:rsidRPr="00D34045">
        <w:t xml:space="preserve">систем низ целиот континент е малку веројатен, барем </w:t>
      </w:r>
      <w:r w:rsidR="00D34045">
        <w:rPr>
          <w:lang w:val="mk-MK"/>
        </w:rPr>
        <w:t>во сегашно време</w:t>
      </w:r>
      <w:r w:rsidR="00D34045" w:rsidRPr="00D34045">
        <w:t>.</w:t>
      </w:r>
      <w:proofErr w:type="gramEnd"/>
      <w:r w:rsidR="00D34045" w:rsidRPr="00D34045">
        <w:t xml:space="preserve"> </w:t>
      </w:r>
      <w:proofErr w:type="gramStart"/>
      <w:r w:rsidR="00D34045" w:rsidRPr="00D34045">
        <w:t xml:space="preserve">Како и да е, </w:t>
      </w:r>
      <w:r w:rsidR="00D34045">
        <w:rPr>
          <w:lang w:val="mk-MK"/>
        </w:rPr>
        <w:t xml:space="preserve">таков систем </w:t>
      </w:r>
      <w:r w:rsidR="00D34045">
        <w:t>би бил пожелен</w:t>
      </w:r>
      <w:r w:rsidR="00D34045">
        <w:rPr>
          <w:lang w:val="mk-MK"/>
        </w:rPr>
        <w:t xml:space="preserve"> </w:t>
      </w:r>
      <w:r w:rsidR="00D34045" w:rsidRPr="00D34045">
        <w:t xml:space="preserve">бидејќи предвидливоста и употребливоста </w:t>
      </w:r>
      <w:r w:rsidR="00D34045">
        <w:rPr>
          <w:lang w:val="mk-MK"/>
        </w:rPr>
        <w:t xml:space="preserve">се клучни елементи за </w:t>
      </w:r>
      <w:r w:rsidR="00D34045" w:rsidRPr="00D34045">
        <w:t>лицата со оштетен вид</w:t>
      </w:r>
      <w:r w:rsidR="00D34045">
        <w:rPr>
          <w:lang w:val="mk-MK"/>
        </w:rPr>
        <w:t>.</w:t>
      </w:r>
      <w:proofErr w:type="gramEnd"/>
      <w:r w:rsidR="00D34045">
        <w:rPr>
          <w:lang w:val="mk-MK"/>
        </w:rPr>
        <w:t xml:space="preserve"> </w:t>
      </w:r>
      <w:r w:rsidR="00D34045" w:rsidRPr="00D34045">
        <w:t>Треба да постои заедничка структура, на пример, усогласен „јазик</w:t>
      </w:r>
      <w:proofErr w:type="gramStart"/>
      <w:r w:rsidR="00D34045" w:rsidRPr="00D34045">
        <w:t>“ на</w:t>
      </w:r>
      <w:proofErr w:type="gramEnd"/>
      <w:r w:rsidR="00D34045" w:rsidRPr="00D34045">
        <w:t xml:space="preserve"> ленти</w:t>
      </w:r>
      <w:r w:rsidR="00D34045">
        <w:rPr>
          <w:lang w:val="mk-MK"/>
        </w:rPr>
        <w:t xml:space="preserve"> за водење</w:t>
      </w:r>
      <w:r w:rsidR="00D34045" w:rsidRPr="00D34045">
        <w:t xml:space="preserve"> или сигнали за предупредување. </w:t>
      </w:r>
      <w:proofErr w:type="gramStart"/>
      <w:r w:rsidR="00D34045" w:rsidRPr="00D34045">
        <w:t>Оваа предвидливост овозможува лесна навигација по непознати локации.</w:t>
      </w:r>
      <w:proofErr w:type="gramEnd"/>
    </w:p>
    <w:p w:rsidR="00D34045" w:rsidRPr="00D3142A" w:rsidRDefault="00D34045">
      <w:pPr>
        <w:spacing w:before="0" w:after="200"/>
        <w:rPr>
          <w:lang w:val="mk-MK"/>
        </w:rPr>
      </w:pPr>
      <w:proofErr w:type="gramStart"/>
      <w:r w:rsidRPr="00D34045">
        <w:t>Покрај предвидливо</w:t>
      </w:r>
      <w:r>
        <w:t xml:space="preserve">ста, решенијата исто така треба да бидат </w:t>
      </w:r>
      <w:r>
        <w:rPr>
          <w:lang w:val="mk-MK"/>
        </w:rPr>
        <w:t>прилагодени на локалниот контекст.</w:t>
      </w:r>
      <w:proofErr w:type="gramEnd"/>
      <w:r>
        <w:rPr>
          <w:lang w:val="mk-MK"/>
        </w:rPr>
        <w:t xml:space="preserve"> </w:t>
      </w:r>
      <w:proofErr w:type="gramStart"/>
      <w:r>
        <w:t>Адаптација</w:t>
      </w:r>
      <w:r w:rsidRPr="00D34045">
        <w:t xml:space="preserve"> на изградена околина во стар град со тесни </w:t>
      </w:r>
      <w:r w:rsidRPr="00D34045">
        <w:rPr>
          <w:lang w:val="mk-MK"/>
        </w:rPr>
        <w:t xml:space="preserve">тротоари со </w:t>
      </w:r>
      <w:r w:rsidRPr="00D34045">
        <w:t xml:space="preserve">калдрма </w:t>
      </w:r>
      <w:r w:rsidR="007341BF">
        <w:rPr>
          <w:lang w:val="mk-MK"/>
        </w:rPr>
        <w:t xml:space="preserve">во однос на новоизградено предградие, </w:t>
      </w:r>
      <w:r w:rsidRPr="00D34045">
        <w:t>претстав</w:t>
      </w:r>
      <w:r w:rsidR="007341BF">
        <w:t xml:space="preserve">ува различен предизвик и бара </w:t>
      </w:r>
      <w:r w:rsidRPr="00D34045">
        <w:t>различни реш</w:t>
      </w:r>
      <w:r w:rsidR="007341BF">
        <w:t>енија</w:t>
      </w:r>
      <w:r w:rsidR="007341BF">
        <w:rPr>
          <w:lang w:val="mk-MK"/>
        </w:rPr>
        <w:t>.</w:t>
      </w:r>
      <w:proofErr w:type="gramEnd"/>
      <w:r w:rsidR="007341BF">
        <w:rPr>
          <w:lang w:val="mk-MK"/>
        </w:rPr>
        <w:t xml:space="preserve"> </w:t>
      </w:r>
      <w:proofErr w:type="gramStart"/>
      <w:r w:rsidRPr="00D34045">
        <w:t xml:space="preserve">Во однос на инфраструктурата, веќе постоечките услуги учествуваат во дизајнирањето на </w:t>
      </w:r>
      <w:r>
        <w:rPr>
          <w:lang w:val="mk-MK"/>
        </w:rPr>
        <w:t xml:space="preserve">пристапно </w:t>
      </w:r>
      <w:r w:rsidRPr="00D34045">
        <w:t>решение.</w:t>
      </w:r>
      <w:proofErr w:type="gramEnd"/>
    </w:p>
    <w:p w:rsidR="00D34045" w:rsidRPr="00D34045" w:rsidRDefault="00164B37">
      <w:pPr>
        <w:spacing w:before="0" w:after="200"/>
        <w:rPr>
          <w:lang w:val="mk-MK"/>
        </w:rPr>
      </w:pPr>
      <w:r>
        <w:t xml:space="preserve">(3) </w:t>
      </w:r>
      <w:r w:rsidR="00D34045">
        <w:t>Општите и</w:t>
      </w:r>
      <w:r w:rsidR="00D34045" w:rsidRPr="00D34045">
        <w:t xml:space="preserve"> уреди</w:t>
      </w:r>
      <w:r w:rsidR="00D34045">
        <w:rPr>
          <w:lang w:val="mk-MK"/>
        </w:rPr>
        <w:t>те со намена</w:t>
      </w:r>
      <w:r w:rsidR="00D34045" w:rsidRPr="00D34045">
        <w:t xml:space="preserve"> (паметни телефони, паметни </w:t>
      </w:r>
      <w:r w:rsidR="00D34045">
        <w:rPr>
          <w:lang w:val="mk-MK"/>
        </w:rPr>
        <w:t>стапови,</w:t>
      </w:r>
      <w:r w:rsidR="00D34045" w:rsidRPr="00D34045">
        <w:t xml:space="preserve"> паметни очила, итн.) и мобилните апликации можат да понудат големи придобивки, но тие се ограничени на еден фундаментален начин: Не секое лице со оштетен</w:t>
      </w:r>
      <w:r w:rsidR="00D34045">
        <w:t xml:space="preserve"> вид може или сака да се потпре</w:t>
      </w:r>
      <w:r w:rsidR="00D34045" w:rsidRPr="00D34045">
        <w:t xml:space="preserve"> на </w:t>
      </w:r>
      <w:r w:rsidR="00D34045">
        <w:rPr>
          <w:lang w:val="mk-MK"/>
        </w:rPr>
        <w:t xml:space="preserve">услуги за мобилност базирани на паметни телефони. </w:t>
      </w:r>
      <w:proofErr w:type="gramStart"/>
      <w:r w:rsidR="00D34045" w:rsidRPr="00D34045">
        <w:t>Работењето со паметен телефон е тешко ако мора истовремено да држите стап за слепи лица и торба за купување.</w:t>
      </w:r>
      <w:proofErr w:type="gramEnd"/>
      <w:r w:rsidR="00D34045" w:rsidRPr="00D34045">
        <w:t xml:space="preserve"> </w:t>
      </w:r>
      <w:proofErr w:type="gramStart"/>
      <w:r w:rsidR="00D34045" w:rsidRPr="00D34045">
        <w:t>Понатаму, постои</w:t>
      </w:r>
      <w:r w:rsidR="001E4C26">
        <w:t xml:space="preserve"> значителен ризик од исклуч</w:t>
      </w:r>
      <w:r w:rsidR="001E4C26">
        <w:rPr>
          <w:lang w:val="mk-MK"/>
        </w:rPr>
        <w:t>еност</w:t>
      </w:r>
      <w:r w:rsidR="00D34045" w:rsidRPr="00D34045">
        <w:t xml:space="preserve"> на постарите лица или </w:t>
      </w:r>
      <w:r w:rsidR="00D34045" w:rsidRPr="00D34045">
        <w:rPr>
          <w:lang w:val="mk-MK"/>
        </w:rPr>
        <w:t xml:space="preserve">на </w:t>
      </w:r>
      <w:r w:rsidR="00D34045" w:rsidRPr="00D34045">
        <w:t>оние кои не можат да си дозволат паметен телефон.</w:t>
      </w:r>
      <w:proofErr w:type="gramEnd"/>
      <w:r w:rsidR="00D34045" w:rsidRPr="00D34045">
        <w:t xml:space="preserve"> </w:t>
      </w:r>
      <w:proofErr w:type="gramStart"/>
      <w:r w:rsidR="00D34045" w:rsidRPr="00D34045">
        <w:t xml:space="preserve">Покрај тоа, пешаците не треба да бидат преоптоварени со повеќе дополнителни </w:t>
      </w:r>
      <w:r w:rsidR="00D34045" w:rsidRPr="00D34045">
        <w:rPr>
          <w:lang w:val="mk-MK"/>
        </w:rPr>
        <w:t>уреди</w:t>
      </w:r>
      <w:r w:rsidR="00D34045" w:rsidRPr="00D34045">
        <w:t xml:space="preserve"> со цел да ги </w:t>
      </w:r>
      <w:r w:rsidR="00D34045">
        <w:rPr>
          <w:lang w:val="mk-MK"/>
        </w:rPr>
        <w:t xml:space="preserve">зајакнат </w:t>
      </w:r>
      <w:r w:rsidR="00D34045" w:rsidRPr="00D34045">
        <w:t>своите дигит</w:t>
      </w:r>
      <w:r w:rsidR="001E4C26">
        <w:t xml:space="preserve">ални решенија, особено кога </w:t>
      </w:r>
      <w:r w:rsidR="001E4C26">
        <w:rPr>
          <w:lang w:val="mk-MK"/>
        </w:rPr>
        <w:t>тие уреди</w:t>
      </w:r>
      <w:r w:rsidR="00590417">
        <w:t xml:space="preserve"> работ</w:t>
      </w:r>
      <w:r w:rsidR="001139C1">
        <w:rPr>
          <w:lang w:val="mk-MK"/>
        </w:rPr>
        <w:t>а</w:t>
      </w:r>
      <w:r w:rsidR="00D34045" w:rsidRPr="00D34045">
        <w:t>т само на ограничени локации.</w:t>
      </w:r>
      <w:proofErr w:type="gramEnd"/>
    </w:p>
    <w:p w:rsidR="00D34045" w:rsidRPr="00D34045" w:rsidRDefault="00164B37">
      <w:pPr>
        <w:spacing w:before="0" w:after="200"/>
        <w:rPr>
          <w:lang w:val="mk-MK"/>
        </w:rPr>
      </w:pPr>
      <w:r>
        <w:t xml:space="preserve">(4) </w:t>
      </w:r>
      <w:r w:rsidR="00D34045" w:rsidRPr="00D34045">
        <w:t>Решенијата за пристапност треба да бидат дизајниран</w:t>
      </w:r>
      <w:r w:rsidR="00D34045">
        <w:t xml:space="preserve">и според принципите „Дизајн за </w:t>
      </w:r>
      <w:r w:rsidR="00D34045">
        <w:rPr>
          <w:lang w:val="mk-MK"/>
        </w:rPr>
        <w:t>С</w:t>
      </w:r>
      <w:r w:rsidR="001E4C26">
        <w:t>ите“, што значи да им корист</w:t>
      </w:r>
      <w:r w:rsidR="001E4C26">
        <w:rPr>
          <w:lang w:val="mk-MK"/>
        </w:rPr>
        <w:t>ат</w:t>
      </w:r>
      <w:r w:rsidR="00D34045" w:rsidRPr="00D34045">
        <w:t xml:space="preserve"> на најголем можен број лица со </w:t>
      </w:r>
      <w:r w:rsidR="00D34045" w:rsidRPr="00D34045">
        <w:rPr>
          <w:lang w:val="mk-MK"/>
        </w:rPr>
        <w:t>попреченост</w:t>
      </w:r>
      <w:r w:rsidR="00D34045" w:rsidRPr="00D34045">
        <w:t xml:space="preserve">, како и </w:t>
      </w:r>
      <w:r w:rsidR="00D34045" w:rsidRPr="00D34045">
        <w:rPr>
          <w:lang w:val="mk-MK"/>
        </w:rPr>
        <w:t xml:space="preserve">на </w:t>
      </w:r>
      <w:r w:rsidR="00D34045" w:rsidRPr="00D34045">
        <w:t xml:space="preserve">лицата без </w:t>
      </w:r>
      <w:r w:rsidR="00D34045" w:rsidRPr="00D34045">
        <w:rPr>
          <w:lang w:val="mk-MK"/>
        </w:rPr>
        <w:t>попреченост</w:t>
      </w:r>
      <w:r w:rsidR="00D34045">
        <w:t xml:space="preserve">. </w:t>
      </w:r>
      <w:proofErr w:type="gramStart"/>
      <w:r w:rsidR="00D34045">
        <w:t xml:space="preserve">Иако пристапноста </w:t>
      </w:r>
      <w:r w:rsidR="00D34045" w:rsidRPr="00D34045">
        <w:t>е неопходна за некои, таа е корисна за сите.</w:t>
      </w:r>
      <w:proofErr w:type="gramEnd"/>
      <w:r w:rsidR="00D34045" w:rsidRPr="00D34045">
        <w:t xml:space="preserve"> </w:t>
      </w:r>
      <w:proofErr w:type="gramStart"/>
      <w:r w:rsidR="00D34045" w:rsidRPr="00D34045">
        <w:t xml:space="preserve">Покрај тоа, дизајнирањето на производи и услуги на </w:t>
      </w:r>
      <w:r w:rsidR="00D34045">
        <w:rPr>
          <w:lang w:val="mk-MK"/>
        </w:rPr>
        <w:t xml:space="preserve">пристапен </w:t>
      </w:r>
      <w:r w:rsidR="00D34045" w:rsidRPr="00D34045">
        <w:t>начин од самиот почеток</w:t>
      </w:r>
      <w:r w:rsidR="00D34045">
        <w:rPr>
          <w:lang w:val="mk-MK"/>
        </w:rPr>
        <w:t>,</w:t>
      </w:r>
      <w:r w:rsidR="00D34045" w:rsidRPr="00D34045">
        <w:t xml:space="preserve"> е поевтино и полесно отколку </w:t>
      </w:r>
      <w:r w:rsidR="00D34045" w:rsidRPr="00D34045">
        <w:rPr>
          <w:lang w:val="mk-MK"/>
        </w:rPr>
        <w:t xml:space="preserve">нивна </w:t>
      </w:r>
      <w:r w:rsidR="00D34045" w:rsidRPr="00D34045">
        <w:t>обнова.</w:t>
      </w:r>
      <w:proofErr w:type="gramEnd"/>
    </w:p>
    <w:p w:rsidR="00D34045" w:rsidRPr="00D34045" w:rsidRDefault="00D34045">
      <w:pPr>
        <w:spacing w:before="0" w:after="200"/>
        <w:rPr>
          <w:lang w:val="mk-MK"/>
        </w:rPr>
      </w:pPr>
      <w:r>
        <w:t xml:space="preserve"> </w:t>
      </w:r>
      <w:r w:rsidR="00164B37">
        <w:t xml:space="preserve">(5) </w:t>
      </w:r>
      <w:r w:rsidRPr="00D34045">
        <w:rPr>
          <w:lang w:val="mk-MK"/>
        </w:rPr>
        <w:t>С</w:t>
      </w:r>
      <w:r w:rsidRPr="00D34045">
        <w:t xml:space="preserve">е претпочита </w:t>
      </w:r>
      <w:r>
        <w:rPr>
          <w:lang w:val="mk-MK"/>
        </w:rPr>
        <w:t xml:space="preserve">општо-прифатените </w:t>
      </w:r>
      <w:r w:rsidRPr="00D34045">
        <w:rPr>
          <w:lang w:val="mk-MK"/>
        </w:rPr>
        <w:t xml:space="preserve">решенија </w:t>
      </w:r>
      <w:r w:rsidRPr="00D34045">
        <w:t xml:space="preserve">за пристапност да се </w:t>
      </w:r>
      <w:r w:rsidRPr="00D34045">
        <w:rPr>
          <w:lang w:val="mk-MK"/>
        </w:rPr>
        <w:t>раздвојат</w:t>
      </w:r>
      <w:r>
        <w:rPr>
          <w:lang w:val="mk-MK"/>
        </w:rPr>
        <w:t xml:space="preserve">, не-инклузивни решенија само за корисници со оштетен вид. </w:t>
      </w:r>
      <w:proofErr w:type="gramStart"/>
      <w:r w:rsidRPr="00D34045">
        <w:t xml:space="preserve">Иако треба да има </w:t>
      </w:r>
      <w:r w:rsidRPr="00D34045">
        <w:rPr>
          <w:lang w:val="mk-MK"/>
        </w:rPr>
        <w:t>Е</w:t>
      </w:r>
      <w:r w:rsidRPr="00D34045">
        <w:t xml:space="preserve">вропски стандарди за пристапност и мобилност, тие </w:t>
      </w:r>
      <w:r>
        <w:rPr>
          <w:lang w:val="mk-MK"/>
        </w:rPr>
        <w:t xml:space="preserve">исто така </w:t>
      </w:r>
      <w:r w:rsidRPr="00D34045">
        <w:t>треба да бидат применлив</w:t>
      </w:r>
      <w:r>
        <w:t xml:space="preserve">и за </w:t>
      </w:r>
      <w:r>
        <w:lastRenderedPageBreak/>
        <w:t xml:space="preserve">специфични географски </w:t>
      </w:r>
      <w:r>
        <w:rPr>
          <w:lang w:val="mk-MK"/>
        </w:rPr>
        <w:t>контексти</w:t>
      </w:r>
      <w:r w:rsidRPr="00D34045">
        <w:t xml:space="preserve"> и ситуации со ограничена инфраструктура за јавен пре</w:t>
      </w:r>
      <w:r w:rsidR="001E4C26">
        <w:t>воз.</w:t>
      </w:r>
      <w:proofErr w:type="gramEnd"/>
      <w:r w:rsidR="001E4C26">
        <w:t xml:space="preserve"> </w:t>
      </w:r>
      <w:proofErr w:type="gramStart"/>
      <w:r w:rsidR="001E4C26">
        <w:t xml:space="preserve">Во </w:t>
      </w:r>
      <w:r w:rsidR="001E4C26">
        <w:rPr>
          <w:lang w:val="mk-MK"/>
        </w:rPr>
        <w:t>принцип</w:t>
      </w:r>
      <w:r w:rsidRPr="00D34045">
        <w:t xml:space="preserve">, јавниот превоз треба да биде прилагоден кон целосна </w:t>
      </w:r>
      <w:r>
        <w:rPr>
          <w:lang w:val="mk-MK"/>
        </w:rPr>
        <w:t>пристапност</w:t>
      </w:r>
      <w:r>
        <w:t>, за да може да го користат</w:t>
      </w:r>
      <w:r>
        <w:rPr>
          <w:lang w:val="mk-MK"/>
        </w:rPr>
        <w:t xml:space="preserve"> </w:t>
      </w:r>
      <w:r w:rsidRPr="00D34045">
        <w:t xml:space="preserve">лица со </w:t>
      </w:r>
      <w:r>
        <w:rPr>
          <w:lang w:val="mk-MK"/>
        </w:rPr>
        <w:t xml:space="preserve">попреченост </w:t>
      </w:r>
      <w:r w:rsidRPr="00D34045">
        <w:t xml:space="preserve">и лица без </w:t>
      </w:r>
      <w:r>
        <w:rPr>
          <w:lang w:val="mk-MK"/>
        </w:rPr>
        <w:t>попреченост</w:t>
      </w:r>
      <w:r w:rsidRPr="00D34045">
        <w:t>.</w:t>
      </w:r>
      <w:proofErr w:type="gramEnd"/>
      <w:r w:rsidRPr="00D34045">
        <w:t xml:space="preserve"> </w:t>
      </w:r>
      <w:r w:rsidRPr="00D34045">
        <w:rPr>
          <w:lang w:val="mk-MK"/>
        </w:rPr>
        <w:t>Дополнително, намалувањето на цените за лица со посебни потреби или нивната придружба е препорачлива практика за полесно зголемување на мобилноста.</w:t>
      </w:r>
    </w:p>
    <w:p w:rsidR="00D34045" w:rsidRPr="001E4C26" w:rsidRDefault="00164B37">
      <w:pPr>
        <w:spacing w:before="0" w:after="200"/>
        <w:rPr>
          <w:lang w:val="mk-MK"/>
        </w:rPr>
      </w:pPr>
      <w:r>
        <w:t xml:space="preserve">(6) </w:t>
      </w:r>
      <w:r w:rsidR="00D34045" w:rsidRPr="00D34045">
        <w:t xml:space="preserve">Една од најдобрите алатки со цел да се поттикне </w:t>
      </w:r>
      <w:r w:rsidR="00D34045">
        <w:rPr>
          <w:lang w:val="mk-MK"/>
        </w:rPr>
        <w:t xml:space="preserve">пристапен </w:t>
      </w:r>
      <w:r w:rsidR="00D34045" w:rsidRPr="00D34045">
        <w:t xml:space="preserve">туризам </w:t>
      </w:r>
      <w:r w:rsidR="00D34045">
        <w:rPr>
          <w:lang w:val="mk-MK"/>
        </w:rPr>
        <w:t>хоризонтално на ниво на дестинација</w:t>
      </w:r>
      <w:r w:rsidR="001139C1">
        <w:rPr>
          <w:lang w:val="mk-MK"/>
        </w:rPr>
        <w:t xml:space="preserve"> </w:t>
      </w:r>
      <w:r w:rsidR="00D34045" w:rsidRPr="00D34045">
        <w:t xml:space="preserve">се </w:t>
      </w:r>
      <w:r w:rsidR="00D34045">
        <w:rPr>
          <w:lang w:val="mk-MK"/>
        </w:rPr>
        <w:t xml:space="preserve">акциски </w:t>
      </w:r>
      <w:r w:rsidR="00D34045" w:rsidRPr="00D34045">
        <w:t>планови за физи</w:t>
      </w:r>
      <w:r w:rsidR="00D34045">
        <w:t>чка инфраструктура. Инвести</w:t>
      </w:r>
      <w:r w:rsidR="00D34045">
        <w:rPr>
          <w:lang w:val="mk-MK"/>
        </w:rPr>
        <w:t>рањето</w:t>
      </w:r>
      <w:r w:rsidR="00D34045">
        <w:t xml:space="preserve"> во надворешн</w:t>
      </w:r>
      <w:r w:rsidR="00D34045">
        <w:rPr>
          <w:lang w:val="mk-MK"/>
        </w:rPr>
        <w:t>ата околина</w:t>
      </w:r>
      <w:r w:rsidR="001139C1">
        <w:rPr>
          <w:lang w:val="mk-MK"/>
        </w:rPr>
        <w:t xml:space="preserve"> </w:t>
      </w:r>
      <w:r w:rsidR="00D34045">
        <w:t>ќе ја зголем</w:t>
      </w:r>
      <w:r w:rsidR="00D34045">
        <w:rPr>
          <w:lang w:val="mk-MK"/>
        </w:rPr>
        <w:t>и</w:t>
      </w:r>
      <w:r w:rsidR="00D34045" w:rsidRPr="00D34045">
        <w:t xml:space="preserve"> нејзината привлечност и со тоа</w:t>
      </w:r>
      <w:r w:rsidR="00D34045" w:rsidRPr="00D34045">
        <w:rPr>
          <w:lang w:val="mk-MK"/>
        </w:rPr>
        <w:t xml:space="preserve"> </w:t>
      </w:r>
      <w:r w:rsidR="001E4C26">
        <w:rPr>
          <w:lang w:val="mk-MK"/>
        </w:rPr>
        <w:t xml:space="preserve">туристичките бизниси ќе ги </w:t>
      </w:r>
      <w:r w:rsidR="00D34045" w:rsidRPr="00D34045">
        <w:t xml:space="preserve">зголемат потенцијалните </w:t>
      </w:r>
      <w:r w:rsidR="001E4C26">
        <w:t>приходи</w:t>
      </w:r>
      <w:r w:rsidR="00D34045">
        <w:rPr>
          <w:lang w:val="mk-MK"/>
        </w:rPr>
        <w:t xml:space="preserve">, дејствување како </w:t>
      </w:r>
      <w:r w:rsidR="00F909E9">
        <w:t>‘</w:t>
      </w:r>
      <w:r w:rsidR="00F909E9">
        <w:rPr>
          <w:lang w:val="mk-MK"/>
        </w:rPr>
        <w:t>демонстратор</w:t>
      </w:r>
      <w:r w:rsidR="00D34045" w:rsidRPr="00D34045">
        <w:t>’</w:t>
      </w:r>
      <w:r w:rsidR="00D34045">
        <w:rPr>
          <w:lang w:val="mk-MK"/>
        </w:rPr>
        <w:t xml:space="preserve"> на локалните бизниси ќе покаже дека инв</w:t>
      </w:r>
      <w:r w:rsidR="00D34045" w:rsidRPr="00D34045">
        <w:t>естирањето во пристапност може да даде економски поврат и да ја зголеми поврзаноста на локалните бизниси низ ланецот на снабдување</w:t>
      </w:r>
      <w:r w:rsidR="00D34045">
        <w:rPr>
          <w:lang w:val="mk-MK"/>
        </w:rPr>
        <w:t xml:space="preserve"> а со </w:t>
      </w:r>
      <w:r w:rsidR="001139C1">
        <w:rPr>
          <w:lang w:val="mk-MK"/>
        </w:rPr>
        <w:t xml:space="preserve">тоа да се зголеми и потенцијалниот </w:t>
      </w:r>
      <w:r w:rsidR="00D34045">
        <w:rPr>
          <w:lang w:val="mk-MK"/>
        </w:rPr>
        <w:t>мрежен ефект.</w:t>
      </w:r>
    </w:p>
    <w:p w:rsidR="00D34045" w:rsidRPr="00D34045" w:rsidRDefault="00D34045" w:rsidP="00D34045">
      <w:pPr>
        <w:spacing w:before="0" w:after="200"/>
      </w:pPr>
      <w:proofErr w:type="gramStart"/>
      <w:r w:rsidRPr="00D34045">
        <w:t>Колку е поголем потенцијалот за интер</w:t>
      </w:r>
      <w:r>
        <w:t xml:space="preserve">акција помеѓу засегнатите </w:t>
      </w:r>
      <w:r>
        <w:rPr>
          <w:lang w:val="mk-MK"/>
        </w:rPr>
        <w:t>чинители</w:t>
      </w:r>
      <w:r>
        <w:t xml:space="preserve"> во различни фази </w:t>
      </w:r>
      <w:r>
        <w:rPr>
          <w:lang w:val="mk-MK"/>
        </w:rPr>
        <w:t>во</w:t>
      </w:r>
      <w:r w:rsidR="009C120F">
        <w:t xml:space="preserve"> ланецот на снабдување и/</w:t>
      </w:r>
      <w:r w:rsidRPr="00D34045">
        <w:t xml:space="preserve">или на различни локации (на пр. </w:t>
      </w:r>
      <w:r w:rsidRPr="00D34045">
        <w:rPr>
          <w:lang w:val="mk-MK"/>
        </w:rPr>
        <w:t>п</w:t>
      </w:r>
      <w:r w:rsidRPr="00D34045">
        <w:t>реку транспорт</w:t>
      </w:r>
      <w:r>
        <w:rPr>
          <w:lang w:val="mk-MK"/>
        </w:rPr>
        <w:t>ни врски</w:t>
      </w:r>
      <w:r w:rsidRPr="00D34045">
        <w:t>),</w:t>
      </w:r>
      <w:r>
        <w:t xml:space="preserve"> толку е поголемо влијанието на инвестицијата на </w:t>
      </w:r>
      <w:r w:rsidRPr="00D34045">
        <w:t xml:space="preserve">една компанија во </w:t>
      </w:r>
      <w:r>
        <w:t xml:space="preserve">пристапност </w:t>
      </w:r>
      <w:r>
        <w:rPr>
          <w:lang w:val="mk-MK"/>
        </w:rPr>
        <w:t>на</w:t>
      </w:r>
      <w:r>
        <w:t xml:space="preserve"> </w:t>
      </w:r>
      <w:r>
        <w:rPr>
          <w:lang w:val="mk-MK"/>
        </w:rPr>
        <w:t xml:space="preserve">другите во </w:t>
      </w:r>
      <w:r w:rsidRPr="00D34045">
        <w:t>ланецот.</w:t>
      </w:r>
      <w:proofErr w:type="gramEnd"/>
    </w:p>
    <w:p w:rsidR="00D34045" w:rsidRPr="00064FA3" w:rsidRDefault="00D34045">
      <w:pPr>
        <w:spacing w:before="0" w:after="200"/>
        <w:rPr>
          <w:lang w:val="mk-MK"/>
        </w:rPr>
      </w:pPr>
      <w:r w:rsidRPr="00D34045">
        <w:t>На ниво на држава,</w:t>
      </w:r>
      <w:r w:rsidR="001E4C26">
        <w:t xml:space="preserve"> општите заклучоци засновани </w:t>
      </w:r>
      <w:r w:rsidR="001E4C26">
        <w:rPr>
          <w:lang w:val="mk-MK"/>
        </w:rPr>
        <w:t>на</w:t>
      </w:r>
      <w:r w:rsidRPr="00D34045">
        <w:t xml:space="preserve"> нашето комбинирано </w:t>
      </w:r>
      <w:r w:rsidR="001E4C26">
        <w:rPr>
          <w:lang w:val="mk-MK"/>
        </w:rPr>
        <w:t>теренско и деск-истражув</w:t>
      </w:r>
      <w:r>
        <w:rPr>
          <w:lang w:val="mk-MK"/>
        </w:rPr>
        <w:t xml:space="preserve">ање </w:t>
      </w:r>
      <w:r w:rsidRPr="00D34045">
        <w:t>се следниве:</w:t>
      </w:r>
    </w:p>
    <w:p w:rsidR="00D34045" w:rsidRPr="00D34045" w:rsidRDefault="00164B37">
      <w:pPr>
        <w:spacing w:before="0" w:after="200"/>
        <w:rPr>
          <w:b/>
          <w:lang w:val="mk-MK"/>
        </w:rPr>
      </w:pPr>
      <w:r>
        <w:tab/>
      </w:r>
      <w:r w:rsidR="00D33783">
        <w:rPr>
          <w:b/>
          <w:lang w:val="mk-MK"/>
        </w:rPr>
        <w:t xml:space="preserve">Република </w:t>
      </w:r>
      <w:r w:rsidR="00D34045">
        <w:rPr>
          <w:b/>
          <w:lang w:val="mk-MK"/>
        </w:rPr>
        <w:t>Северна Македонија</w:t>
      </w:r>
    </w:p>
    <w:p w:rsidR="00D34045" w:rsidRPr="00D33783" w:rsidRDefault="00D34045">
      <w:pPr>
        <w:spacing w:before="0" w:after="200"/>
        <w:rPr>
          <w:lang w:val="mk-MK"/>
        </w:rPr>
      </w:pPr>
      <w:proofErr w:type="gramStart"/>
      <w:r w:rsidRPr="00D34045">
        <w:t>За слепите или лица</w:t>
      </w:r>
      <w:r w:rsidR="007B79BF">
        <w:rPr>
          <w:lang w:val="mk-MK"/>
        </w:rPr>
        <w:t>та</w:t>
      </w:r>
      <w:r w:rsidRPr="00D34045">
        <w:t xml:space="preserve"> со оштетен вид, јавниот превоз е од витално значење за независно патување.</w:t>
      </w:r>
      <w:proofErr w:type="gramEnd"/>
      <w:r w:rsidRPr="00D34045">
        <w:t xml:space="preserve"> </w:t>
      </w:r>
      <w:proofErr w:type="gramStart"/>
      <w:r w:rsidRPr="00D34045">
        <w:t>Јавниот превоз игра важна улога во продуктивноста, вклученоста во заедницата и независноста, бидејќи мож</w:t>
      </w:r>
      <w:r w:rsidR="001139C1">
        <w:t>е да биде единствена</w:t>
      </w:r>
      <w:r w:rsidR="001139C1">
        <w:rPr>
          <w:lang w:val="mk-MK"/>
        </w:rPr>
        <w:t xml:space="preserve"> </w:t>
      </w:r>
      <w:r w:rsidR="007B79BF">
        <w:t xml:space="preserve">опција за одржлива </w:t>
      </w:r>
      <w:r w:rsidRPr="00D34045">
        <w:t xml:space="preserve">мобилност </w:t>
      </w:r>
      <w:r w:rsidR="007B79BF">
        <w:rPr>
          <w:lang w:val="mk-MK"/>
        </w:rPr>
        <w:t xml:space="preserve">за </w:t>
      </w:r>
      <w:r w:rsidRPr="00D34045">
        <w:t>да се дојде до училиште, работа, медицинска нега, храна и многу други места во заедница</w:t>
      </w:r>
      <w:r w:rsidR="001E4C26">
        <w:rPr>
          <w:lang w:val="mk-MK"/>
        </w:rPr>
        <w:t>та</w:t>
      </w:r>
      <w:r w:rsidRPr="00D34045">
        <w:t>.</w:t>
      </w:r>
      <w:proofErr w:type="gramEnd"/>
      <w:r w:rsidRPr="00D34045">
        <w:t xml:space="preserve"> </w:t>
      </w:r>
      <w:proofErr w:type="gramStart"/>
      <w:r w:rsidRPr="00D34045">
        <w:t xml:space="preserve">Јавниот превоз е од витално значење за независно патување за </w:t>
      </w:r>
      <w:r w:rsidRPr="00D34045">
        <w:rPr>
          <w:lang w:val="mk-MK"/>
        </w:rPr>
        <w:t xml:space="preserve">слепи или </w:t>
      </w:r>
      <w:r w:rsidR="001139C1">
        <w:t>лица</w:t>
      </w:r>
      <w:r w:rsidR="001139C1">
        <w:rPr>
          <w:lang w:val="mk-MK"/>
        </w:rPr>
        <w:t xml:space="preserve"> со </w:t>
      </w:r>
      <w:r w:rsidRPr="00D34045">
        <w:t>оштетен вид.</w:t>
      </w:r>
      <w:proofErr w:type="gramEnd"/>
    </w:p>
    <w:p w:rsidR="00D34045" w:rsidRPr="00A73AEB" w:rsidRDefault="00D34045">
      <w:pPr>
        <w:spacing w:before="0" w:after="200"/>
        <w:rPr>
          <w:lang w:val="mk-MK"/>
        </w:rPr>
      </w:pPr>
      <w:proofErr w:type="gramStart"/>
      <w:r w:rsidRPr="00D34045">
        <w:t xml:space="preserve">Технолошките достигнувања може да се </w:t>
      </w:r>
      <w:r w:rsidR="007B79BF">
        <w:rPr>
          <w:lang w:val="mk-MK"/>
        </w:rPr>
        <w:t xml:space="preserve">употребат </w:t>
      </w:r>
      <w:r w:rsidRPr="00D34045">
        <w:t xml:space="preserve">за </w:t>
      </w:r>
      <w:r w:rsidR="007B79BF">
        <w:t>зајакн</w:t>
      </w:r>
      <w:r w:rsidR="007B79BF">
        <w:rPr>
          <w:lang w:val="mk-MK"/>
        </w:rPr>
        <w:t xml:space="preserve">ување на </w:t>
      </w:r>
      <w:r w:rsidRPr="00D34045">
        <w:t>лицата со оштетен вид.</w:t>
      </w:r>
      <w:proofErr w:type="gramEnd"/>
      <w:r w:rsidRPr="00D34045">
        <w:t xml:space="preserve"> </w:t>
      </w:r>
      <w:proofErr w:type="gramStart"/>
      <w:r w:rsidRPr="00D34045">
        <w:t>Владините и</w:t>
      </w:r>
      <w:r w:rsidR="001139C1">
        <w:t xml:space="preserve"> невладините организации покаж</w:t>
      </w:r>
      <w:r w:rsidR="001139C1">
        <w:rPr>
          <w:lang w:val="mk-MK"/>
        </w:rPr>
        <w:t xml:space="preserve">уваат </w:t>
      </w:r>
      <w:r w:rsidRPr="00D34045">
        <w:t xml:space="preserve">интерес </w:t>
      </w:r>
      <w:r w:rsidR="007B79BF">
        <w:rPr>
          <w:lang w:val="mk-MK"/>
        </w:rPr>
        <w:t>за истражување на п</w:t>
      </w:r>
      <w:r w:rsidRPr="00D34045">
        <w:rPr>
          <w:lang w:val="mk-MK"/>
        </w:rPr>
        <w:t>о</w:t>
      </w:r>
      <w:r w:rsidRPr="00D34045">
        <w:t>тешкотиите со кои се соочуваат лица</w:t>
      </w:r>
      <w:r w:rsidR="007B79BF">
        <w:rPr>
          <w:lang w:val="mk-MK"/>
        </w:rPr>
        <w:t>та</w:t>
      </w:r>
      <w:r w:rsidRPr="00D34045">
        <w:t xml:space="preserve"> со оштетен вид и слепи</w:t>
      </w:r>
      <w:r w:rsidR="007B79BF">
        <w:rPr>
          <w:lang w:val="mk-MK"/>
        </w:rPr>
        <w:t>те</w:t>
      </w:r>
      <w:r w:rsidRPr="00D34045">
        <w:t xml:space="preserve"> лица при </w:t>
      </w:r>
      <w:r w:rsidR="007B79BF">
        <w:rPr>
          <w:lang w:val="mk-MK"/>
        </w:rPr>
        <w:t xml:space="preserve">користење на </w:t>
      </w:r>
      <w:r w:rsidR="007B79BF">
        <w:t>јав</w:t>
      </w:r>
      <w:r w:rsidR="007B79BF">
        <w:rPr>
          <w:lang w:val="mk-MK"/>
        </w:rPr>
        <w:t>ни</w:t>
      </w:r>
      <w:r w:rsidRPr="00D34045">
        <w:t xml:space="preserve"> превоз</w:t>
      </w:r>
      <w:r w:rsidR="007B79BF">
        <w:rPr>
          <w:lang w:val="mk-MK"/>
        </w:rPr>
        <w:t>ни средства.</w:t>
      </w:r>
      <w:proofErr w:type="gramEnd"/>
      <w:r w:rsidR="007B79BF">
        <w:rPr>
          <w:lang w:val="mk-MK"/>
        </w:rPr>
        <w:t xml:space="preserve"> Направени се неколку студии и извештаи кои помагаат во подобрувањето на јавниот превоз и </w:t>
      </w:r>
      <w:r w:rsidR="00A73AEB">
        <w:rPr>
          <w:lang w:val="mk-MK"/>
        </w:rPr>
        <w:t>негово користење од страна на лица со попреченост.</w:t>
      </w:r>
      <w:r w:rsidRPr="00D34045">
        <w:t xml:space="preserve"> </w:t>
      </w:r>
    </w:p>
    <w:p w:rsidR="00D34045" w:rsidRPr="00A73AEB" w:rsidRDefault="00D34045" w:rsidP="00D34045">
      <w:pPr>
        <w:spacing w:before="0" w:after="200"/>
        <w:rPr>
          <w:lang w:val="mk-MK"/>
        </w:rPr>
      </w:pPr>
      <w:proofErr w:type="gramStart"/>
      <w:r w:rsidRPr="00D34045">
        <w:t xml:space="preserve">Објавени се многу трудови и </w:t>
      </w:r>
      <w:r w:rsidR="00A73AEB">
        <w:rPr>
          <w:lang w:val="mk-MK"/>
        </w:rPr>
        <w:t>многу е работено на ова прашање</w:t>
      </w:r>
      <w:r w:rsidRPr="00D34045">
        <w:t xml:space="preserve">, </w:t>
      </w:r>
      <w:r w:rsidR="00A73AEB">
        <w:rPr>
          <w:lang w:val="mk-MK"/>
        </w:rPr>
        <w:t>имајќи ги во предвид внатрешните карактеристики на секој регион или заедница.</w:t>
      </w:r>
      <w:proofErr w:type="gramEnd"/>
      <w:r w:rsidR="00A73AEB">
        <w:rPr>
          <w:lang w:val="mk-MK"/>
        </w:rPr>
        <w:t xml:space="preserve"> Сепак, има уште многу да се направи.</w:t>
      </w:r>
    </w:p>
    <w:p w:rsidR="00D34045" w:rsidRPr="001E4C26" w:rsidRDefault="00D34045">
      <w:pPr>
        <w:spacing w:before="0" w:after="200"/>
        <w:rPr>
          <w:lang w:val="mk-MK"/>
        </w:rPr>
      </w:pPr>
      <w:proofErr w:type="gramStart"/>
      <w:r w:rsidRPr="00D34045">
        <w:lastRenderedPageBreak/>
        <w:t>Додека GPS технологијата во минатото се обидуваше да ја олесни навигацијата во јавниот превоз за лицата со оштетен вид, денес</w:t>
      </w:r>
      <w:r w:rsidR="00752136">
        <w:rPr>
          <w:lang w:val="mk-MK"/>
        </w:rPr>
        <w:t xml:space="preserve"> </w:t>
      </w:r>
      <w:r w:rsidRPr="00D34045">
        <w:t>оваа технологија не е многу ефикасна поради недостигот на точност и бавно</w:t>
      </w:r>
      <w:r w:rsidRPr="00D34045">
        <w:rPr>
          <w:lang w:val="mk-MK"/>
        </w:rPr>
        <w:t>то</w:t>
      </w:r>
      <w:r w:rsidRPr="00D34045">
        <w:t xml:space="preserve"> време на одговор.</w:t>
      </w:r>
      <w:proofErr w:type="gramEnd"/>
    </w:p>
    <w:p w:rsidR="00D34045" w:rsidRPr="00064FA3" w:rsidRDefault="00D34045">
      <w:pPr>
        <w:spacing w:before="0" w:after="200"/>
        <w:rPr>
          <w:lang w:val="mk-MK"/>
        </w:rPr>
      </w:pPr>
      <w:proofErr w:type="gramStart"/>
      <w:r w:rsidRPr="00D34045">
        <w:t>Луѓето со оштетен вид обично бараат помош, поддршка или насоки од непознати м</w:t>
      </w:r>
      <w:r w:rsidR="00A73AEB">
        <w:t>инувачи.</w:t>
      </w:r>
      <w:proofErr w:type="gramEnd"/>
      <w:r w:rsidR="00A73AEB">
        <w:t xml:space="preserve"> За време на патување</w:t>
      </w:r>
      <w:r w:rsidRPr="00D34045">
        <w:t xml:space="preserve"> испитаниците најмногу имаат </w:t>
      </w:r>
      <w:r w:rsidR="00A73AEB">
        <w:rPr>
          <w:lang w:val="mk-MK"/>
        </w:rPr>
        <w:t xml:space="preserve">придобивки </w:t>
      </w:r>
      <w:r w:rsidRPr="00D34045">
        <w:t xml:space="preserve">од: </w:t>
      </w:r>
      <w:r w:rsidR="00B967E2">
        <w:t>тактилни</w:t>
      </w:r>
      <w:r w:rsidR="00B967E2">
        <w:rPr>
          <w:lang w:val="mk-MK"/>
        </w:rPr>
        <w:t xml:space="preserve"> патеки</w:t>
      </w:r>
      <w:r w:rsidRPr="00A73AEB">
        <w:t>,</w:t>
      </w:r>
      <w:r w:rsidRPr="00D34045">
        <w:t xml:space="preserve"> аудио водичи, </w:t>
      </w:r>
      <w:r w:rsidR="00B967E2">
        <w:rPr>
          <w:lang w:val="mk-MK"/>
        </w:rPr>
        <w:t xml:space="preserve">звучни </w:t>
      </w:r>
      <w:r w:rsidRPr="00D34045">
        <w:t xml:space="preserve">семафори, автобуси </w:t>
      </w:r>
      <w:r w:rsidR="00A73AEB">
        <w:rPr>
          <w:lang w:val="mk-MK"/>
        </w:rPr>
        <w:t>со звучна сигнализација</w:t>
      </w:r>
      <w:r w:rsidRPr="00D34045">
        <w:t xml:space="preserve"> (говорна сигнализација), </w:t>
      </w:r>
      <w:r w:rsidR="0031309E">
        <w:t xml:space="preserve">тактилни </w:t>
      </w:r>
      <w:r w:rsidR="0031309E">
        <w:rPr>
          <w:lang w:val="mk-MK"/>
        </w:rPr>
        <w:t>индикатори</w:t>
      </w:r>
      <w:r w:rsidRPr="00A73AEB">
        <w:t xml:space="preserve"> и тактилни карти.</w:t>
      </w:r>
    </w:p>
    <w:p w:rsidR="00D34045" w:rsidRPr="001E4C26" w:rsidRDefault="00D34045">
      <w:pPr>
        <w:spacing w:before="0" w:after="200"/>
        <w:rPr>
          <w:lang w:val="mk-MK"/>
        </w:rPr>
      </w:pPr>
      <w:r w:rsidRPr="00D34045">
        <w:t>Во однос на физич</w:t>
      </w:r>
      <w:r w:rsidR="00180B22">
        <w:t xml:space="preserve">ката околина, лицата со </w:t>
      </w:r>
      <w:r w:rsidR="00180B22">
        <w:rPr>
          <w:lang w:val="mk-MK"/>
        </w:rPr>
        <w:t xml:space="preserve">оштетен </w:t>
      </w:r>
      <w:r w:rsidRPr="00D34045">
        <w:t>вид</w:t>
      </w:r>
      <w:r w:rsidRPr="00D34045">
        <w:rPr>
          <w:lang w:val="mk-MK"/>
        </w:rPr>
        <w:t xml:space="preserve"> </w:t>
      </w:r>
      <w:r w:rsidRPr="00D34045">
        <w:t>од Северна Македонија наидува</w:t>
      </w:r>
      <w:r w:rsidRPr="00D34045">
        <w:rPr>
          <w:lang w:val="mk-MK"/>
        </w:rPr>
        <w:t>ат</w:t>
      </w:r>
      <w:r w:rsidRPr="00D34045">
        <w:t xml:space="preserve"> на различни пречки при вршење на </w:t>
      </w:r>
      <w:r w:rsidR="0031309E">
        <w:rPr>
          <w:lang w:val="mk-MK"/>
        </w:rPr>
        <w:t>секој</w:t>
      </w:r>
      <w:r w:rsidR="001E4C26">
        <w:t>дневни активности: вле</w:t>
      </w:r>
      <w:r w:rsidR="001E4C26">
        <w:rPr>
          <w:lang w:val="mk-MK"/>
        </w:rPr>
        <w:t>гување</w:t>
      </w:r>
      <w:r w:rsidRPr="00D34045">
        <w:t xml:space="preserve"> и употреба на станбени и јавни</w:t>
      </w:r>
      <w:r w:rsidR="0031309E">
        <w:t xml:space="preserve"> објекти, јавен превоз, </w:t>
      </w:r>
      <w:r w:rsidR="0031309E">
        <w:rPr>
          <w:lang w:val="mk-MK"/>
        </w:rPr>
        <w:t>користење</w:t>
      </w:r>
      <w:r w:rsidRPr="00D34045">
        <w:t xml:space="preserve"> на услуги и производи.</w:t>
      </w:r>
    </w:p>
    <w:p w:rsidR="00D34045" w:rsidRPr="00EE19E5" w:rsidRDefault="00D34045">
      <w:pPr>
        <w:spacing w:before="0" w:after="200"/>
        <w:rPr>
          <w:lang w:val="mk-MK"/>
        </w:rPr>
      </w:pPr>
      <w:r w:rsidRPr="00D34045">
        <w:rPr>
          <w:lang w:val="mk-MK"/>
        </w:rPr>
        <w:t>Лицата со оштетен вид</w:t>
      </w:r>
      <w:r w:rsidRPr="00D34045">
        <w:t xml:space="preserve"> наидува</w:t>
      </w:r>
      <w:r w:rsidRPr="00D34045">
        <w:rPr>
          <w:lang w:val="mk-MK"/>
        </w:rPr>
        <w:t>ат</w:t>
      </w:r>
      <w:r w:rsidRPr="00D34045">
        <w:t xml:space="preserve"> на потешкотии при самостојно движење во урбаните области</w:t>
      </w:r>
      <w:r w:rsidR="0031309E">
        <w:rPr>
          <w:lang w:val="mk-MK"/>
        </w:rPr>
        <w:t xml:space="preserve">. Затоа, </w:t>
      </w:r>
      <w:r w:rsidRPr="00D34045">
        <w:t xml:space="preserve">употребата на мобилен систем </w:t>
      </w:r>
      <w:r w:rsidRPr="00D34045">
        <w:rPr>
          <w:lang w:val="mk-MK"/>
        </w:rPr>
        <w:t xml:space="preserve">за поддршка </w:t>
      </w:r>
      <w:r w:rsidRPr="00D34045">
        <w:t>се чини дека е неопходна</w:t>
      </w:r>
      <w:r w:rsidR="0031309E">
        <w:rPr>
          <w:lang w:val="mk-MK"/>
        </w:rPr>
        <w:t xml:space="preserve"> за лиц</w:t>
      </w:r>
      <w:r w:rsidR="00752136">
        <w:rPr>
          <w:lang w:val="mk-MK"/>
        </w:rPr>
        <w:t xml:space="preserve">а со оштетен вид или слепи лица. </w:t>
      </w:r>
      <w:proofErr w:type="gramStart"/>
      <w:r w:rsidRPr="00D34045">
        <w:t xml:space="preserve">Сепак, </w:t>
      </w:r>
      <w:r w:rsidR="0031309E">
        <w:rPr>
          <w:lang w:val="mk-MK"/>
        </w:rPr>
        <w:t xml:space="preserve">постојните </w:t>
      </w:r>
      <w:r w:rsidRPr="00D34045">
        <w:t>системи</w:t>
      </w:r>
      <w:r w:rsidR="0031309E">
        <w:rPr>
          <w:lang w:val="mk-MK"/>
        </w:rPr>
        <w:t xml:space="preserve"> </w:t>
      </w:r>
      <w:r w:rsidRPr="00D34045">
        <w:rPr>
          <w:lang w:val="mk-MK"/>
        </w:rPr>
        <w:t>за поддршка</w:t>
      </w:r>
      <w:r w:rsidRPr="00D34045">
        <w:t xml:space="preserve"> за мобилност на лица со оштетен вид и слепи лица</w:t>
      </w:r>
      <w:r w:rsidR="0031309E">
        <w:t xml:space="preserve"> во јавниот превоз во градовите</w:t>
      </w:r>
      <w:r w:rsidR="0031309E">
        <w:rPr>
          <w:lang w:val="mk-MK"/>
        </w:rPr>
        <w:t xml:space="preserve"> </w:t>
      </w:r>
      <w:r w:rsidRPr="00D34045">
        <w:t>не се задоволителни, што дава мотивација за продолжување на истражувањето на оваа тема.</w:t>
      </w:r>
      <w:proofErr w:type="gramEnd"/>
    </w:p>
    <w:p w:rsidR="0031309E" w:rsidRPr="0031309E" w:rsidRDefault="00D34045">
      <w:pPr>
        <w:spacing w:before="0" w:after="200"/>
        <w:rPr>
          <w:lang w:val="mk-MK"/>
        </w:rPr>
      </w:pPr>
      <w:proofErr w:type="gramStart"/>
      <w:r w:rsidRPr="00D34045">
        <w:t>Како</w:t>
      </w:r>
      <w:r w:rsidR="0031309E">
        <w:t xml:space="preserve"> и во Романија, информациите за</w:t>
      </w:r>
      <w:r w:rsidR="0031309E">
        <w:rPr>
          <w:lang w:val="mk-MK"/>
        </w:rPr>
        <w:t xml:space="preserve"> пристапен </w:t>
      </w:r>
      <w:r w:rsidR="0031309E">
        <w:t>туризам</w:t>
      </w:r>
      <w:r w:rsidR="0031309E">
        <w:rPr>
          <w:lang w:val="mk-MK"/>
        </w:rPr>
        <w:t xml:space="preserve"> </w:t>
      </w:r>
      <w:r w:rsidRPr="00D34045">
        <w:t>едноставно не постојат.</w:t>
      </w:r>
      <w:proofErr w:type="gramEnd"/>
      <w:r w:rsidRPr="00D34045">
        <w:t xml:space="preserve"> Не само тоа </w:t>
      </w:r>
      <w:r w:rsidRPr="00D34045">
        <w:rPr>
          <w:lang w:val="mk-MK"/>
        </w:rPr>
        <w:t xml:space="preserve">што </w:t>
      </w:r>
      <w:r w:rsidRPr="00D34045">
        <w:t>за време на истражувањето не најдовме статистички податоци, туку нема туристички пакет</w:t>
      </w:r>
      <w:r w:rsidR="00752136">
        <w:t>и или услуги создадени од</w:t>
      </w:r>
      <w:r w:rsidR="00752136">
        <w:rPr>
          <w:lang w:val="mk-MK"/>
        </w:rPr>
        <w:t xml:space="preserve"> поврзани </w:t>
      </w:r>
      <w:r w:rsidRPr="00D34045">
        <w:t xml:space="preserve">заинтересирани </w:t>
      </w:r>
      <w:r w:rsidR="0031309E">
        <w:rPr>
          <w:lang w:val="mk-MK"/>
        </w:rPr>
        <w:t>чинители</w:t>
      </w:r>
      <w:r w:rsidRPr="00D34045">
        <w:t xml:space="preserve"> (туристички агенции, хотели, центри за туристички информации, итн.) и посветени на лица со оштетен вид и </w:t>
      </w:r>
      <w:r w:rsidR="0031309E">
        <w:rPr>
          <w:lang w:val="mk-MK"/>
        </w:rPr>
        <w:t xml:space="preserve">лица со попреченост </w:t>
      </w:r>
      <w:proofErr w:type="gramStart"/>
      <w:r w:rsidR="0031309E">
        <w:t>воопшто .</w:t>
      </w:r>
      <w:proofErr w:type="gramEnd"/>
    </w:p>
    <w:p w:rsidR="007537D5" w:rsidRPr="00D33783" w:rsidRDefault="00164B37">
      <w:pPr>
        <w:spacing w:before="0" w:after="200"/>
        <w:rPr>
          <w:b/>
        </w:rPr>
      </w:pPr>
      <w:r>
        <w:tab/>
      </w:r>
      <w:r w:rsidR="00D33783" w:rsidRPr="00D33783">
        <w:rPr>
          <w:b/>
          <w:lang w:val="mk-MK"/>
        </w:rPr>
        <w:t>Шпанија</w:t>
      </w:r>
    </w:p>
    <w:p w:rsidR="00D34045" w:rsidRPr="0031309E" w:rsidRDefault="00D34045">
      <w:pPr>
        <w:spacing w:before="0" w:after="200"/>
        <w:rPr>
          <w:lang w:val="mk-MK"/>
        </w:rPr>
      </w:pPr>
      <w:r w:rsidRPr="00D34045">
        <w:t xml:space="preserve">Правото на пристапност, признато како такво </w:t>
      </w:r>
      <w:r w:rsidR="00F75106">
        <w:rPr>
          <w:lang w:val="mk-MK"/>
        </w:rPr>
        <w:t xml:space="preserve">уште </w:t>
      </w:r>
      <w:r w:rsidR="00EE19E5">
        <w:rPr>
          <w:lang w:val="mk-MK"/>
        </w:rPr>
        <w:t>со</w:t>
      </w:r>
      <w:r w:rsidR="00F75106">
        <w:rPr>
          <w:lang w:val="mk-MK"/>
        </w:rPr>
        <w:t xml:space="preserve"> </w:t>
      </w:r>
      <w:r w:rsidRPr="00D34045">
        <w:t xml:space="preserve">Конвенцијата на </w:t>
      </w:r>
      <w:r w:rsidR="00F75106">
        <w:rPr>
          <w:lang w:val="mk-MK"/>
        </w:rPr>
        <w:t xml:space="preserve">Обединетите Нации </w:t>
      </w:r>
      <w:r w:rsidRPr="00D34045">
        <w:t xml:space="preserve">за </w:t>
      </w:r>
      <w:r w:rsidRPr="00D34045">
        <w:rPr>
          <w:lang w:val="mk-MK"/>
        </w:rPr>
        <w:t>П</w:t>
      </w:r>
      <w:r w:rsidRPr="00D34045">
        <w:t xml:space="preserve">равата на лицата со </w:t>
      </w:r>
      <w:r w:rsidRPr="00D34045">
        <w:rPr>
          <w:lang w:val="mk-MK"/>
        </w:rPr>
        <w:t>попреченост</w:t>
      </w:r>
      <w:r w:rsidRPr="00D34045">
        <w:t xml:space="preserve"> и нејзиниот факултативен протокол, донесена на 13 декемв</w:t>
      </w:r>
      <w:r w:rsidR="0076660F">
        <w:t>ри 2006 година, претставува ед</w:t>
      </w:r>
      <w:r w:rsidR="0076660F">
        <w:rPr>
          <w:lang w:val="mk-MK"/>
        </w:rPr>
        <w:t xml:space="preserve">но </w:t>
      </w:r>
      <w:r w:rsidRPr="00D34045">
        <w:t>од најважните достигнувања за развој на човековите права и демократија</w:t>
      </w:r>
      <w:r w:rsidRPr="00D34045">
        <w:rPr>
          <w:lang w:val="mk-MK"/>
        </w:rPr>
        <w:t>та</w:t>
      </w:r>
      <w:r w:rsidRPr="00D34045">
        <w:t xml:space="preserve"> во Шпанија. Туризмот, како еден од најбрзорастечките економски </w:t>
      </w:r>
      <w:r w:rsidR="00F75106">
        <w:t>и социјални појави во последни</w:t>
      </w:r>
      <w:r w:rsidR="00F75106">
        <w:rPr>
          <w:lang w:val="mk-MK"/>
        </w:rPr>
        <w:t>те</w:t>
      </w:r>
      <w:r w:rsidRPr="00D34045">
        <w:t xml:space="preserve"> години, мора да се прилагоди на овој разво</w:t>
      </w:r>
      <w:r w:rsidRPr="00D34045">
        <w:rPr>
          <w:lang w:val="mk-MK"/>
        </w:rPr>
        <w:t xml:space="preserve">ен план </w:t>
      </w:r>
      <w:r w:rsidRPr="00D34045">
        <w:t>со мерки кои одговараат на желбата и пр</w:t>
      </w:r>
      <w:r w:rsidR="0031309E">
        <w:t>авото на сите луѓе да патуваат.</w:t>
      </w:r>
    </w:p>
    <w:p w:rsidR="00D34045" w:rsidRPr="00D34045" w:rsidRDefault="00D34045">
      <w:pPr>
        <w:spacing w:before="0" w:after="200"/>
        <w:rPr>
          <w:lang w:val="mk-MK"/>
        </w:rPr>
      </w:pPr>
      <w:proofErr w:type="gramStart"/>
      <w:r w:rsidRPr="00D34045">
        <w:t xml:space="preserve">За да се осигура дека туристичкото искуство е задоволително, </w:t>
      </w:r>
      <w:r w:rsidRPr="00D34045">
        <w:rPr>
          <w:lang w:val="mk-MK"/>
        </w:rPr>
        <w:t xml:space="preserve">пристапноста </w:t>
      </w:r>
      <w:r w:rsidRPr="00D34045">
        <w:t xml:space="preserve">мора да </w:t>
      </w:r>
      <w:r w:rsidR="00F75106">
        <w:rPr>
          <w:lang w:val="mk-MK"/>
        </w:rPr>
        <w:t>биде присутна во</w:t>
      </w:r>
      <w:r w:rsidRPr="00D34045">
        <w:t xml:space="preserve"> сите елементи на ланецот на вредности </w:t>
      </w:r>
      <w:r w:rsidR="00F75106">
        <w:rPr>
          <w:lang w:val="mk-MK"/>
        </w:rPr>
        <w:t xml:space="preserve">на </w:t>
      </w:r>
      <w:r w:rsidR="00F75106">
        <w:t>туризмот,</w:t>
      </w:r>
      <w:r w:rsidR="00F75106">
        <w:rPr>
          <w:lang w:val="mk-MK"/>
        </w:rPr>
        <w:t xml:space="preserve"> од </w:t>
      </w:r>
      <w:r w:rsidR="00F75106">
        <w:t>транспорт</w:t>
      </w:r>
      <w:r w:rsidRPr="00D34045">
        <w:t xml:space="preserve">, </w:t>
      </w:r>
      <w:r w:rsidR="00F75106">
        <w:rPr>
          <w:lang w:val="mk-MK"/>
        </w:rPr>
        <w:t>пристап</w:t>
      </w:r>
      <w:r w:rsidR="00F75106">
        <w:t>, сместување, производи и услуги</w:t>
      </w:r>
      <w:r w:rsidRPr="00D34045">
        <w:t>.</w:t>
      </w:r>
      <w:proofErr w:type="gramEnd"/>
    </w:p>
    <w:p w:rsidR="00F75106" w:rsidRDefault="00D34045">
      <w:pPr>
        <w:spacing w:before="0" w:after="200"/>
        <w:rPr>
          <w:lang w:val="mk-MK"/>
        </w:rPr>
      </w:pPr>
      <w:proofErr w:type="gramStart"/>
      <w:r w:rsidRPr="00D34045">
        <w:t xml:space="preserve">Во оваа смисла, </w:t>
      </w:r>
      <w:r w:rsidR="00F75106">
        <w:rPr>
          <w:lang w:val="mk-MK"/>
        </w:rPr>
        <w:t xml:space="preserve">пристапниот </w:t>
      </w:r>
      <w:r w:rsidRPr="00D34045">
        <w:t xml:space="preserve">туризам </w:t>
      </w:r>
      <w:r w:rsidR="00EE19E5">
        <w:rPr>
          <w:lang w:val="mk-MK"/>
        </w:rPr>
        <w:t>б</w:t>
      </w:r>
      <w:r w:rsidRPr="00D34045">
        <w:t xml:space="preserve">и се дефинирал </w:t>
      </w:r>
      <w:r w:rsidR="00F75106">
        <w:rPr>
          <w:lang w:val="mk-MK"/>
        </w:rPr>
        <w:t>како таков кој кор</w:t>
      </w:r>
      <w:r w:rsidR="00180B22">
        <w:rPr>
          <w:lang w:val="mk-MK"/>
        </w:rPr>
        <w:t>исти Универзална Пристапност и Д</w:t>
      </w:r>
      <w:r w:rsidR="00F75106">
        <w:rPr>
          <w:lang w:val="mk-MK"/>
        </w:rPr>
        <w:t>изајн за Сите,</w:t>
      </w:r>
      <w:r w:rsidRPr="00D34045">
        <w:t xml:space="preserve"> што резултира со збир на услуги и </w:t>
      </w:r>
      <w:r w:rsidRPr="00D34045">
        <w:lastRenderedPageBreak/>
        <w:t>инфраструк</w:t>
      </w:r>
      <w:r w:rsidR="00F75106">
        <w:t xml:space="preserve">тури кои овозможуваат пристап </w:t>
      </w:r>
      <w:r w:rsidR="00F75106">
        <w:rPr>
          <w:lang w:val="mk-MK"/>
        </w:rPr>
        <w:t>на</w:t>
      </w:r>
      <w:r w:rsidRPr="00D34045">
        <w:t xml:space="preserve"> сите сегменти на населението, без оглед на нивните потреби и околности.</w:t>
      </w:r>
      <w:proofErr w:type="gramEnd"/>
      <w:r w:rsidRPr="00D34045">
        <w:t xml:space="preserve"> </w:t>
      </w:r>
      <w:proofErr w:type="gramStart"/>
      <w:r w:rsidRPr="00D34045">
        <w:t>Денес тој има тенденција да се нарече инклузивен туризам, поради неговиот инт</w:t>
      </w:r>
      <w:r w:rsidR="0076660F">
        <w:t>егративен карактер и капацитет</w:t>
      </w:r>
      <w:r w:rsidRPr="00D34045">
        <w:t xml:space="preserve"> да промовира </w:t>
      </w:r>
      <w:r w:rsidR="00F75106">
        <w:t xml:space="preserve">еднакви можности </w:t>
      </w:r>
      <w:r w:rsidR="00F75106">
        <w:rPr>
          <w:lang w:val="mk-MK"/>
        </w:rPr>
        <w:t>за</w:t>
      </w:r>
      <w:r w:rsidR="0031309E">
        <w:t xml:space="preserve"> сите луѓе.</w:t>
      </w:r>
      <w:proofErr w:type="gramEnd"/>
    </w:p>
    <w:p w:rsidR="00D34045" w:rsidRPr="0031309E" w:rsidRDefault="00D34045">
      <w:pPr>
        <w:spacing w:before="0" w:after="200"/>
        <w:rPr>
          <w:lang w:val="mk-MK"/>
        </w:rPr>
      </w:pPr>
      <w:r w:rsidRPr="00D34045">
        <w:t xml:space="preserve">Како што е наведено во заклучоците на </w:t>
      </w:r>
      <w:r w:rsidRPr="00F75106">
        <w:t xml:space="preserve">Опсерваторијата за </w:t>
      </w:r>
      <w:r w:rsidRPr="00F75106">
        <w:rPr>
          <w:lang w:val="mk-MK"/>
        </w:rPr>
        <w:t>У</w:t>
      </w:r>
      <w:r w:rsidRPr="00F75106">
        <w:t xml:space="preserve">ниверзална пристапност на туризмот во Шпанија: „Во последните триесет години повеќето јавни </w:t>
      </w:r>
      <w:r w:rsidRPr="00D34045">
        <w:t>администрации, од нивните соодветни рамки на дејствување, презедоа процес</w:t>
      </w:r>
      <w:r w:rsidRPr="00D34045">
        <w:rPr>
          <w:lang w:val="mk-MK"/>
        </w:rPr>
        <w:t>и</w:t>
      </w:r>
      <w:r w:rsidRPr="00D34045">
        <w:t xml:space="preserve"> </w:t>
      </w:r>
      <w:r w:rsidR="00B10790">
        <w:rPr>
          <w:lang w:val="mk-MK"/>
        </w:rPr>
        <w:t>за</w:t>
      </w:r>
      <w:r w:rsidRPr="00D34045">
        <w:t xml:space="preserve"> подобрување на условите за пристапност. </w:t>
      </w:r>
      <w:proofErr w:type="gramStart"/>
      <w:r w:rsidRPr="00D34045">
        <w:t xml:space="preserve">Ова исто така </w:t>
      </w:r>
      <w:r w:rsidR="00B10790">
        <w:rPr>
          <w:lang w:val="mk-MK"/>
        </w:rPr>
        <w:t xml:space="preserve">беше направено </w:t>
      </w:r>
      <w:r w:rsidRPr="00D34045">
        <w:t xml:space="preserve">во поголема или помала мерка од </w:t>
      </w:r>
      <w:r w:rsidR="00B10790">
        <w:rPr>
          <w:lang w:val="mk-MK"/>
        </w:rPr>
        <w:t xml:space="preserve">администрациите </w:t>
      </w:r>
      <w:r w:rsidR="00B10790">
        <w:t>надлежни</w:t>
      </w:r>
      <w:r w:rsidRPr="00D34045">
        <w:t xml:space="preserve"> за управување со територијата како туристичка </w:t>
      </w:r>
      <w:r w:rsidR="0031309E">
        <w:t>дестинација на регионално ниво.</w:t>
      </w:r>
      <w:proofErr w:type="gramEnd"/>
    </w:p>
    <w:p w:rsidR="00D34045" w:rsidRPr="0031309E" w:rsidRDefault="00D34045">
      <w:pPr>
        <w:spacing w:before="0" w:after="200"/>
        <w:rPr>
          <w:lang w:val="mk-MK"/>
        </w:rPr>
      </w:pPr>
      <w:r w:rsidRPr="00D34045">
        <w:rPr>
          <w:lang w:val="mk-MK"/>
        </w:rPr>
        <w:t>Е</w:t>
      </w:r>
      <w:r w:rsidRPr="00D34045">
        <w:t xml:space="preserve">волутивно и постепено, пристапноста се смета како важен фактор за квалитетот на туристичките дестинации; предметот не е непознат за секторот и мерките се </w:t>
      </w:r>
      <w:r w:rsidR="00B10790">
        <w:rPr>
          <w:lang w:val="mk-MK"/>
        </w:rPr>
        <w:t>одразуваат   к</w:t>
      </w:r>
      <w:r w:rsidRPr="00D34045">
        <w:t xml:space="preserve">ако во ресурсите така и во </w:t>
      </w:r>
      <w:r w:rsidR="00B10790">
        <w:rPr>
          <w:lang w:val="mk-MK"/>
        </w:rPr>
        <w:t xml:space="preserve">околината </w:t>
      </w:r>
      <w:r w:rsidRPr="00D34045">
        <w:t xml:space="preserve">и во </w:t>
      </w:r>
      <w:r w:rsidR="00B10790">
        <w:t>активностите на менаџерите.</w:t>
      </w:r>
    </w:p>
    <w:p w:rsidR="00D34045" w:rsidRPr="00B10790" w:rsidRDefault="00B10790">
      <w:pPr>
        <w:spacing w:before="0" w:after="200"/>
        <w:rPr>
          <w:lang w:val="mk-MK"/>
        </w:rPr>
      </w:pPr>
      <w:proofErr w:type="gramStart"/>
      <w:r>
        <w:t xml:space="preserve">Состојбата </w:t>
      </w:r>
      <w:r>
        <w:rPr>
          <w:lang w:val="mk-MK"/>
        </w:rPr>
        <w:t>на</w:t>
      </w:r>
      <w:r w:rsidR="00D34045" w:rsidRPr="00D34045">
        <w:t xml:space="preserve"> туризмот во Шпанија, во потрага по обновување на </w:t>
      </w:r>
      <w:r>
        <w:rPr>
          <w:lang w:val="mk-MK"/>
        </w:rPr>
        <w:t xml:space="preserve">стари </w:t>
      </w:r>
      <w:r w:rsidR="00D34045" w:rsidRPr="00D34045">
        <w:t xml:space="preserve">дестинации и подобрување на квалитетот на нивните услуги, прави пристапноста да се вреднува како и другите елементи како што се </w:t>
      </w:r>
      <w:r w:rsidRPr="00EE19E5">
        <w:t>интелигенција</w:t>
      </w:r>
      <w:r w:rsidR="0076660F">
        <w:t xml:space="preserve"> на дестинација или поврзаност</w:t>
      </w:r>
      <w:r w:rsidR="00D34045" w:rsidRPr="00D34045">
        <w:t>, како фактор што го олеснува отворањето на пазарите.</w:t>
      </w:r>
      <w:proofErr w:type="gramEnd"/>
      <w:r w:rsidR="00D34045" w:rsidRPr="00D34045">
        <w:t xml:space="preserve"> </w:t>
      </w:r>
      <w:proofErr w:type="gramStart"/>
      <w:r w:rsidR="00D34045" w:rsidRPr="00D34045">
        <w:t>Доказ за ова е интеграцијата на пристапноста к</w:t>
      </w:r>
      <w:r>
        <w:t>ако основен столб во стандардот</w:t>
      </w:r>
      <w:r>
        <w:rPr>
          <w:lang w:val="mk-MK"/>
        </w:rPr>
        <w:t xml:space="preserve"> </w:t>
      </w:r>
      <w:r w:rsidR="00D34045" w:rsidRPr="00D34045">
        <w:t xml:space="preserve">UNE 178501 од 2016 година </w:t>
      </w:r>
      <w:r w:rsidR="00D34045" w:rsidRPr="00B10790">
        <w:t>за Интелигентни турис</w:t>
      </w:r>
      <w:r w:rsidR="0031309E" w:rsidRPr="00B10790">
        <w:t>тички дестинации.</w:t>
      </w:r>
      <w:proofErr w:type="gramEnd"/>
    </w:p>
    <w:p w:rsidR="00D34045" w:rsidRPr="00B10790" w:rsidRDefault="00D34045">
      <w:pPr>
        <w:spacing w:before="0" w:after="200"/>
        <w:rPr>
          <w:lang w:val="mk-MK"/>
        </w:rPr>
      </w:pPr>
      <w:proofErr w:type="gramStart"/>
      <w:r w:rsidRPr="00D34045">
        <w:t xml:space="preserve">На законодавно и регулаторно ниво, пристапноста во туристичкиот сектор е интегрирана </w:t>
      </w:r>
      <w:r w:rsidRPr="00D34045">
        <w:rPr>
          <w:lang w:val="mk-MK"/>
        </w:rPr>
        <w:t xml:space="preserve">преку </w:t>
      </w:r>
      <w:r w:rsidR="00B10790">
        <w:t>општ</w:t>
      </w:r>
      <w:r w:rsidR="00B10790">
        <w:rPr>
          <w:lang w:val="mk-MK"/>
        </w:rPr>
        <w:t xml:space="preserve">о законодавство за </w:t>
      </w:r>
      <w:r w:rsidR="00B10790">
        <w:t xml:space="preserve">пристапност и </w:t>
      </w:r>
      <w:r w:rsidR="00B10790">
        <w:rPr>
          <w:lang w:val="mk-MK"/>
        </w:rPr>
        <w:t>во</w:t>
      </w:r>
      <w:r w:rsidRPr="00D34045">
        <w:t xml:space="preserve"> станд</w:t>
      </w:r>
      <w:r w:rsidR="00B10790">
        <w:t>ардите за квалитет на туризмот</w:t>
      </w:r>
      <w:r w:rsidR="00B10790">
        <w:rPr>
          <w:lang w:val="mk-MK"/>
        </w:rPr>
        <w:t xml:space="preserve"> на варијабилен начин, </w:t>
      </w:r>
      <w:r w:rsidRPr="00D34045">
        <w:t xml:space="preserve">без </w:t>
      </w:r>
      <w:r w:rsidR="00B10790">
        <w:rPr>
          <w:lang w:val="mk-MK"/>
        </w:rPr>
        <w:t xml:space="preserve">да постои </w:t>
      </w:r>
      <w:r w:rsidRPr="00D34045">
        <w:t>посебен стандард што го регулира</w:t>
      </w:r>
      <w:r w:rsidR="00B10790">
        <w:rPr>
          <w:lang w:val="mk-MK"/>
        </w:rPr>
        <w:t>.</w:t>
      </w:r>
      <w:proofErr w:type="gramEnd"/>
    </w:p>
    <w:p w:rsidR="00930826" w:rsidRPr="00930826" w:rsidRDefault="00225FBB">
      <w:pPr>
        <w:spacing w:before="0" w:after="200"/>
        <w:rPr>
          <w:rFonts w:eastAsia="Calibri"/>
          <w:lang w:val="mk-MK"/>
        </w:rPr>
      </w:pPr>
      <w:r>
        <w:rPr>
          <w:rFonts w:eastAsia="Calibri"/>
        </w:rPr>
        <w:t>Се</w:t>
      </w:r>
      <w:r>
        <w:rPr>
          <w:rFonts w:eastAsia="Calibri"/>
          <w:lang w:val="mk-MK"/>
        </w:rPr>
        <w:t xml:space="preserve"> </w:t>
      </w:r>
      <w:r w:rsidR="002824F2">
        <w:rPr>
          <w:rFonts w:eastAsia="Calibri"/>
          <w:lang w:val="mk-MK"/>
        </w:rPr>
        <w:t>повообичаено е при различни означувања</w:t>
      </w:r>
      <w:r w:rsidR="00EE19E5">
        <w:rPr>
          <w:rFonts w:eastAsia="Calibri"/>
          <w:lang w:val="mk-MK"/>
        </w:rPr>
        <w:t xml:space="preserve"> во туристичкиот сектор</w:t>
      </w:r>
      <w:r w:rsidR="00930826" w:rsidRPr="00930826">
        <w:rPr>
          <w:rFonts w:eastAsia="Calibri"/>
        </w:rPr>
        <w:t xml:space="preserve">, како што </w:t>
      </w:r>
      <w:r w:rsidR="002824F2">
        <w:rPr>
          <w:rFonts w:eastAsia="Calibri"/>
          <w:lang w:val="mk-MK"/>
        </w:rPr>
        <w:t>се</w:t>
      </w:r>
      <w:r w:rsidR="00930826" w:rsidRPr="00930826">
        <w:rPr>
          <w:rFonts w:eastAsia="Calibri"/>
        </w:rPr>
        <w:t xml:space="preserve"> </w:t>
      </w:r>
      <w:r w:rsidR="00930826" w:rsidRPr="00930826">
        <w:rPr>
          <w:rFonts w:eastAsia="Calibri"/>
          <w:lang w:val="mk-MK"/>
        </w:rPr>
        <w:t>К</w:t>
      </w:r>
      <w:r w:rsidR="00930826" w:rsidRPr="00930826">
        <w:rPr>
          <w:rFonts w:eastAsia="Calibri"/>
        </w:rPr>
        <w:t xml:space="preserve"> за квалитет на туризмот, </w:t>
      </w:r>
      <w:proofErr w:type="gramStart"/>
      <w:r w:rsidR="00930826" w:rsidRPr="00930826">
        <w:rPr>
          <w:rFonts w:eastAsia="Calibri"/>
        </w:rPr>
        <w:t>сини</w:t>
      </w:r>
      <w:r w:rsidR="00EE19E5">
        <w:rPr>
          <w:rFonts w:eastAsia="Calibri"/>
          <w:lang w:val="mk-MK"/>
        </w:rPr>
        <w:t xml:space="preserve"> </w:t>
      </w:r>
      <w:r w:rsidR="00930826" w:rsidRPr="00930826">
        <w:rPr>
          <w:rFonts w:eastAsia="Calibri"/>
        </w:rPr>
        <w:t xml:space="preserve"> знамиња</w:t>
      </w:r>
      <w:proofErr w:type="gramEnd"/>
      <w:r w:rsidR="00930826" w:rsidRPr="00930826">
        <w:rPr>
          <w:rFonts w:eastAsia="Calibri"/>
        </w:rPr>
        <w:t xml:space="preserve"> или други, да </w:t>
      </w:r>
      <w:r>
        <w:rPr>
          <w:rFonts w:eastAsia="Calibri"/>
          <w:lang w:val="mk-MK"/>
        </w:rPr>
        <w:t xml:space="preserve">се </w:t>
      </w:r>
      <w:r w:rsidR="00930826" w:rsidRPr="00930826">
        <w:rPr>
          <w:rFonts w:eastAsia="Calibri"/>
        </w:rPr>
        <w:t>вклучуваат аспекти на пристапност.</w:t>
      </w:r>
    </w:p>
    <w:p w:rsidR="00D34045" w:rsidRPr="00064FA3" w:rsidRDefault="00930826">
      <w:pPr>
        <w:spacing w:before="0" w:after="200"/>
        <w:rPr>
          <w:lang w:val="mk-MK"/>
        </w:rPr>
      </w:pPr>
      <w:proofErr w:type="gramStart"/>
      <w:r w:rsidRPr="00930826">
        <w:t>Постојат и други иницијативи на национално и меѓународно ниво кои предлагаат консензус за стандардите за пристапност во туризмот.</w:t>
      </w:r>
      <w:proofErr w:type="gramEnd"/>
      <w:r w:rsidRPr="00930826">
        <w:t xml:space="preserve"> </w:t>
      </w:r>
      <w:proofErr w:type="gramStart"/>
      <w:r w:rsidRPr="00930826">
        <w:t xml:space="preserve">Пример за ова е </w:t>
      </w:r>
      <w:r w:rsidRPr="00EE19E5">
        <w:rPr>
          <w:lang w:val="mk-MK"/>
        </w:rPr>
        <w:t xml:space="preserve">Стандардот за </w:t>
      </w:r>
      <w:r w:rsidRPr="00EE19E5">
        <w:t>пристапен туризам</w:t>
      </w:r>
      <w:r w:rsidRPr="00930826">
        <w:rPr>
          <w:b/>
        </w:rPr>
        <w:t xml:space="preserve"> </w:t>
      </w:r>
      <w:r w:rsidRPr="00930826">
        <w:t>(ISO 21902 Туризам и поврзани услуги).</w:t>
      </w:r>
      <w:proofErr w:type="gramEnd"/>
      <w:r w:rsidRPr="00930826">
        <w:t xml:space="preserve"> </w:t>
      </w:r>
      <w:proofErr w:type="gramStart"/>
      <w:r w:rsidRPr="00930826">
        <w:t>Пристапен туризам за сите.</w:t>
      </w:r>
      <w:proofErr w:type="gramEnd"/>
      <w:r w:rsidRPr="00930826">
        <w:t xml:space="preserve"> </w:t>
      </w:r>
      <w:proofErr w:type="gramStart"/>
      <w:r w:rsidRPr="00930826">
        <w:t>Барања и</w:t>
      </w:r>
      <w:r w:rsidR="00EE19E5">
        <w:t xml:space="preserve"> препораки ") разви</w:t>
      </w:r>
      <w:r w:rsidR="00EE19E5">
        <w:rPr>
          <w:lang w:val="mk-MK"/>
        </w:rPr>
        <w:t>ен</w:t>
      </w:r>
      <w:r w:rsidRPr="00930826">
        <w:t xml:space="preserve"> во рамките на техничкиот комитет ISO TC228," Туризам и поврзани услуги ".</w:t>
      </w:r>
      <w:proofErr w:type="gramEnd"/>
    </w:p>
    <w:p w:rsidR="00EF0D12" w:rsidRPr="00EF0D12" w:rsidRDefault="00164B37">
      <w:pPr>
        <w:spacing w:before="0" w:after="200"/>
        <w:rPr>
          <w:b/>
          <w:lang w:val="mk-MK"/>
        </w:rPr>
      </w:pPr>
      <w:r>
        <w:tab/>
      </w:r>
      <w:r w:rsidR="00EF0D12">
        <w:rPr>
          <w:b/>
          <w:lang w:val="mk-MK"/>
        </w:rPr>
        <w:t>Романија</w:t>
      </w:r>
    </w:p>
    <w:p w:rsidR="00EF0D12" w:rsidRPr="00EF0D12" w:rsidRDefault="00EF0D12">
      <w:pPr>
        <w:spacing w:before="0" w:after="200"/>
        <w:rPr>
          <w:lang w:val="mk-MK"/>
        </w:rPr>
      </w:pPr>
      <w:r w:rsidRPr="00EF0D12">
        <w:rPr>
          <w:lang w:val="mk-MK"/>
        </w:rPr>
        <w:t xml:space="preserve">Националната реалност на туризмот за </w:t>
      </w:r>
      <w:r w:rsidR="005F5968">
        <w:rPr>
          <w:lang w:val="mk-MK"/>
        </w:rPr>
        <w:t xml:space="preserve">лица со попреченост </w:t>
      </w:r>
      <w:r w:rsidRPr="00EF0D12">
        <w:rPr>
          <w:lang w:val="mk-MK"/>
        </w:rPr>
        <w:t xml:space="preserve">во целина и </w:t>
      </w:r>
      <w:r>
        <w:rPr>
          <w:lang w:val="mk-MK"/>
        </w:rPr>
        <w:t xml:space="preserve">особено за </w:t>
      </w:r>
      <w:r w:rsidRPr="00EF0D12">
        <w:rPr>
          <w:lang w:val="mk-MK"/>
        </w:rPr>
        <w:t xml:space="preserve">лица со оштетен вид и слепи лица, особено во Романија, сè уште е многу сиромашна и </w:t>
      </w:r>
      <w:r w:rsidRPr="00EF0D12">
        <w:rPr>
          <w:lang w:val="mk-MK"/>
        </w:rPr>
        <w:lastRenderedPageBreak/>
        <w:t xml:space="preserve">покрај постојните закони, така што </w:t>
      </w:r>
      <w:r w:rsidR="00D3142A" w:rsidRPr="00D3142A">
        <w:rPr>
          <w:lang w:val="mk-MK"/>
        </w:rPr>
        <w:t>лица</w:t>
      </w:r>
      <w:r w:rsidR="00D3142A">
        <w:rPr>
          <w:lang w:val="mk-MK"/>
        </w:rPr>
        <w:t>та</w:t>
      </w:r>
      <w:r w:rsidR="00D3142A" w:rsidRPr="00D3142A">
        <w:rPr>
          <w:lang w:val="mk-MK"/>
        </w:rPr>
        <w:t xml:space="preserve"> со оштетен вид</w:t>
      </w:r>
      <w:r w:rsidRPr="00EF0D12">
        <w:rPr>
          <w:lang w:val="mk-MK"/>
        </w:rPr>
        <w:t xml:space="preserve"> продолжува</w:t>
      </w:r>
      <w:r w:rsidR="00D3142A">
        <w:rPr>
          <w:lang w:val="mk-MK"/>
        </w:rPr>
        <w:t>ат да се жалат</w:t>
      </w:r>
      <w:r w:rsidRPr="00EF0D12">
        <w:rPr>
          <w:lang w:val="mk-MK"/>
        </w:rPr>
        <w:t xml:space="preserve"> </w:t>
      </w:r>
      <w:r>
        <w:rPr>
          <w:lang w:val="mk-MK"/>
        </w:rPr>
        <w:t>во однос на</w:t>
      </w:r>
      <w:r w:rsidR="00EE19E5">
        <w:rPr>
          <w:lang w:val="mk-MK"/>
        </w:rPr>
        <w:t xml:space="preserve"> </w:t>
      </w:r>
      <w:r w:rsidRPr="00EF0D12">
        <w:rPr>
          <w:lang w:val="mk-MK"/>
        </w:rPr>
        <w:t>мобилност, пристапност, патување и самостојно живеење.</w:t>
      </w:r>
    </w:p>
    <w:p w:rsidR="00EF0D12" w:rsidRPr="00EF0D12" w:rsidRDefault="00D3142A">
      <w:pPr>
        <w:spacing w:before="0" w:after="200"/>
        <w:rPr>
          <w:lang w:val="mk-MK"/>
        </w:rPr>
      </w:pPr>
      <w:r>
        <w:rPr>
          <w:lang w:val="mk-MK"/>
        </w:rPr>
        <w:t xml:space="preserve">Лице со оштетен вид </w:t>
      </w:r>
      <w:r w:rsidR="00225FBB">
        <w:rPr>
          <w:lang w:val="mk-MK"/>
        </w:rPr>
        <w:t>-</w:t>
      </w:r>
      <w:r>
        <w:rPr>
          <w:lang w:val="mk-MK"/>
        </w:rPr>
        <w:t xml:space="preserve"> </w:t>
      </w:r>
      <w:r w:rsidR="00EF0D12" w:rsidRPr="00EF0D12">
        <w:rPr>
          <w:lang w:val="mk-MK"/>
        </w:rPr>
        <w:t>турист не се разликува од ниту еден типичен турист во однос на надежите и оче</w:t>
      </w:r>
      <w:r w:rsidR="005F5968">
        <w:rPr>
          <w:lang w:val="mk-MK"/>
        </w:rPr>
        <w:t>кувањата. Сепак, поради неговата или нејзината попреченост</w:t>
      </w:r>
      <w:r w:rsidR="00EF0D12" w:rsidRPr="00EF0D12">
        <w:rPr>
          <w:lang w:val="mk-MK"/>
        </w:rPr>
        <w:t>, потребите се малку посложени. Овие дополнителни потреби (многу пати признати како посебни потреби) се однесуваат на еден единствен аспект: пристапност</w:t>
      </w:r>
      <w:r>
        <w:rPr>
          <w:lang w:val="mk-MK"/>
        </w:rPr>
        <w:t>. Обично најчестиот начин за лицето со оштетен вид</w:t>
      </w:r>
      <w:r w:rsidR="00EF0D12" w:rsidRPr="00EF0D12">
        <w:rPr>
          <w:lang w:val="mk-MK"/>
        </w:rPr>
        <w:t xml:space="preserve"> да го реши овој проблем е</w:t>
      </w:r>
      <w:r w:rsidR="00EE19E5">
        <w:rPr>
          <w:lang w:val="mk-MK"/>
        </w:rPr>
        <w:t xml:space="preserve"> да патува заедно со </w:t>
      </w:r>
      <w:r w:rsidR="00EF0D12">
        <w:rPr>
          <w:lang w:val="mk-MK"/>
        </w:rPr>
        <w:t>лице</w:t>
      </w:r>
      <w:r>
        <w:rPr>
          <w:lang w:val="mk-MK"/>
        </w:rPr>
        <w:t xml:space="preserve"> за водење</w:t>
      </w:r>
      <w:r w:rsidR="00EF0D12" w:rsidRPr="00EF0D12">
        <w:rPr>
          <w:lang w:val="mk-MK"/>
        </w:rPr>
        <w:t>. Сепак, за среќа, ова не е единствената опција.</w:t>
      </w:r>
    </w:p>
    <w:p w:rsidR="00EF0D12" w:rsidRPr="00EF0D12" w:rsidRDefault="00EF0D12">
      <w:pPr>
        <w:spacing w:before="0" w:after="200"/>
        <w:rPr>
          <w:lang w:val="mk-MK"/>
        </w:rPr>
      </w:pPr>
      <w:r>
        <w:rPr>
          <w:lang w:val="mk-MK"/>
        </w:rPr>
        <w:t>Огромно</w:t>
      </w:r>
      <w:r w:rsidRPr="00EF0D12">
        <w:rPr>
          <w:lang w:val="mk-MK"/>
        </w:rPr>
        <w:t xml:space="preserve"> м</w:t>
      </w:r>
      <w:r>
        <w:rPr>
          <w:lang w:val="mk-MK"/>
        </w:rPr>
        <w:t xml:space="preserve">нозинство на </w:t>
      </w:r>
      <w:r w:rsidR="00D3142A">
        <w:rPr>
          <w:lang w:val="mk-MK"/>
        </w:rPr>
        <w:t xml:space="preserve">лицата со оштетен вид </w:t>
      </w:r>
      <w:r>
        <w:rPr>
          <w:lang w:val="mk-MK"/>
        </w:rPr>
        <w:t xml:space="preserve">во Романија </w:t>
      </w:r>
      <w:r w:rsidR="00D3142A">
        <w:rPr>
          <w:lang w:val="mk-MK"/>
        </w:rPr>
        <w:t>користат</w:t>
      </w:r>
      <w:r>
        <w:rPr>
          <w:lang w:val="mk-MK"/>
        </w:rPr>
        <w:t xml:space="preserve"> стап</w:t>
      </w:r>
      <w:r w:rsidR="00EE19E5">
        <w:rPr>
          <w:lang w:val="mk-MK"/>
        </w:rPr>
        <w:t>, паметни</w:t>
      </w:r>
      <w:r w:rsidRPr="00EF0D12">
        <w:rPr>
          <w:lang w:val="mk-MK"/>
        </w:rPr>
        <w:t xml:space="preserve"> телефони и </w:t>
      </w:r>
      <w:r w:rsidR="00EE19E5">
        <w:t xml:space="preserve">Google Maps </w:t>
      </w:r>
      <w:r w:rsidRPr="00EF0D12">
        <w:rPr>
          <w:lang w:val="mk-MK"/>
        </w:rPr>
        <w:t xml:space="preserve">како главни елементи што го поддржуваат нивното патување. Бидејќи над 90% од нив зборуваат англиски, тие </w:t>
      </w:r>
      <w:r w:rsidR="00225FBB">
        <w:rPr>
          <w:lang w:val="mk-MK"/>
        </w:rPr>
        <w:t xml:space="preserve">за време на патуваето </w:t>
      </w:r>
      <w:r w:rsidRPr="00EF0D12">
        <w:rPr>
          <w:lang w:val="mk-MK"/>
        </w:rPr>
        <w:t xml:space="preserve">имаат </w:t>
      </w:r>
      <w:r>
        <w:rPr>
          <w:lang w:val="mk-MK"/>
        </w:rPr>
        <w:t>придобивки</w:t>
      </w:r>
      <w:r w:rsidR="00225FBB">
        <w:rPr>
          <w:lang w:val="mk-MK"/>
        </w:rPr>
        <w:t xml:space="preserve"> </w:t>
      </w:r>
      <w:r w:rsidRPr="00EF0D12">
        <w:rPr>
          <w:lang w:val="mk-MK"/>
        </w:rPr>
        <w:t>од помош</w:t>
      </w:r>
      <w:r w:rsidR="0056764B">
        <w:rPr>
          <w:lang w:val="mk-MK"/>
        </w:rPr>
        <w:t xml:space="preserve"> и придружба од </w:t>
      </w:r>
      <w:r w:rsidRPr="00EF0D12">
        <w:rPr>
          <w:lang w:val="mk-MK"/>
        </w:rPr>
        <w:t>(минувачи, персонал на транспортни компа</w:t>
      </w:r>
      <w:r>
        <w:rPr>
          <w:lang w:val="mk-MK"/>
        </w:rPr>
        <w:t>нии, хотели, ресторани и сл.), н</w:t>
      </w:r>
      <w:r w:rsidRPr="00EF0D12">
        <w:rPr>
          <w:lang w:val="mk-MK"/>
        </w:rPr>
        <w:t xml:space="preserve">е само во нивната земја, туку и во странство. Само 15% од испитаниците се потпираат исклучиво на помош </w:t>
      </w:r>
      <w:r>
        <w:rPr>
          <w:lang w:val="mk-MK"/>
        </w:rPr>
        <w:t>од</w:t>
      </w:r>
      <w:r w:rsidR="0056764B">
        <w:rPr>
          <w:lang w:val="mk-MK"/>
        </w:rPr>
        <w:t xml:space="preserve"> нивните лица за </w:t>
      </w:r>
      <w:r w:rsidR="00D3142A">
        <w:rPr>
          <w:lang w:val="mk-MK"/>
        </w:rPr>
        <w:t>водење</w:t>
      </w:r>
      <w:r w:rsidR="0056764B">
        <w:rPr>
          <w:lang w:val="mk-MK"/>
        </w:rPr>
        <w:t>.</w:t>
      </w:r>
    </w:p>
    <w:p w:rsidR="00EF0D12" w:rsidRPr="00EF0D12" w:rsidRDefault="00EF0D12">
      <w:pPr>
        <w:spacing w:before="0" w:after="200"/>
        <w:rPr>
          <w:lang w:val="mk-MK"/>
        </w:rPr>
      </w:pPr>
      <w:r w:rsidRPr="00EF0D12">
        <w:rPr>
          <w:lang w:val="mk-MK"/>
        </w:rPr>
        <w:t xml:space="preserve">Повеќето од испитаниците во ова истражување патуваат доста често, најмалку 5 пати на годишно ниво во Романија (85%) и најмалку 1 пат / година во странство </w:t>
      </w:r>
      <w:r>
        <w:rPr>
          <w:lang w:val="mk-MK"/>
        </w:rPr>
        <w:t>(92%). Тоа значи дека групата од</w:t>
      </w:r>
      <w:r w:rsidR="003E2F40">
        <w:rPr>
          <w:lang w:val="mk-MK"/>
        </w:rPr>
        <w:t xml:space="preserve"> 91.568 романски лица со оштетен вид</w:t>
      </w:r>
      <w:r w:rsidRPr="00EF0D12">
        <w:rPr>
          <w:lang w:val="mk-MK"/>
        </w:rPr>
        <w:t xml:space="preserve"> може да се смета за доста </w:t>
      </w:r>
      <w:r w:rsidR="0056764B">
        <w:rPr>
          <w:lang w:val="mk-MK"/>
        </w:rPr>
        <w:t xml:space="preserve">голема </w:t>
      </w:r>
      <w:r w:rsidRPr="00EF0D12">
        <w:rPr>
          <w:lang w:val="mk-MK"/>
        </w:rPr>
        <w:t xml:space="preserve">целна група за романската туристичка индустрија. За жал, оваа индустрија не е свесна за оваа голема група на потенцијални клиенти. Не може да се идентификуваат романски туристички агенции кои нудат туристички пакети за слепи лица, всушност за </w:t>
      </w:r>
      <w:r w:rsidR="001334A5">
        <w:rPr>
          <w:lang w:val="mk-MK"/>
        </w:rPr>
        <w:t xml:space="preserve">било каков </w:t>
      </w:r>
      <w:r w:rsidRPr="00EF0D12">
        <w:rPr>
          <w:lang w:val="mk-MK"/>
        </w:rPr>
        <w:t xml:space="preserve">вид </w:t>
      </w:r>
      <w:r w:rsidR="001334A5">
        <w:rPr>
          <w:lang w:val="mk-MK"/>
        </w:rPr>
        <w:t xml:space="preserve">на </w:t>
      </w:r>
      <w:r w:rsidR="0056764B">
        <w:rPr>
          <w:lang w:val="mk-MK"/>
        </w:rPr>
        <w:t xml:space="preserve">лица со попреченост. </w:t>
      </w:r>
      <w:r w:rsidRPr="00EF0D12">
        <w:rPr>
          <w:lang w:val="mk-MK"/>
        </w:rPr>
        <w:t>Туристичките агенции дури и не размислувале за ваков вид туристички услуги.</w:t>
      </w:r>
    </w:p>
    <w:p w:rsidR="001334A5" w:rsidRPr="001334A5" w:rsidRDefault="001334A5">
      <w:pPr>
        <w:spacing w:before="0" w:after="200"/>
        <w:rPr>
          <w:lang w:val="mk-MK"/>
        </w:rPr>
      </w:pPr>
      <w:r w:rsidRPr="001334A5">
        <w:rPr>
          <w:lang w:val="mk-MK"/>
        </w:rPr>
        <w:t xml:space="preserve">Општо, на романските </w:t>
      </w:r>
      <w:r w:rsidR="00D3142A">
        <w:rPr>
          <w:lang w:val="mk-MK"/>
        </w:rPr>
        <w:t>лица со оштетен вид</w:t>
      </w:r>
      <w:r w:rsidRPr="001334A5">
        <w:rPr>
          <w:lang w:val="mk-MK"/>
        </w:rPr>
        <w:t xml:space="preserve"> </w:t>
      </w:r>
      <w:r>
        <w:rPr>
          <w:lang w:val="mk-MK"/>
        </w:rPr>
        <w:t>им недостасува</w:t>
      </w:r>
      <w:r w:rsidRPr="001334A5">
        <w:rPr>
          <w:lang w:val="mk-MK"/>
        </w:rPr>
        <w:t xml:space="preserve"> </w:t>
      </w:r>
      <w:r w:rsidR="003E2F40">
        <w:rPr>
          <w:lang w:val="mk-MK"/>
        </w:rPr>
        <w:t>интегриран систем за навигација/уред/</w:t>
      </w:r>
      <w:r w:rsidRPr="001334A5">
        <w:rPr>
          <w:lang w:val="mk-MK"/>
        </w:rPr>
        <w:t>апликација што може да им</w:t>
      </w:r>
      <w:r w:rsidR="003E2F40">
        <w:rPr>
          <w:lang w:val="mk-MK"/>
        </w:rPr>
        <w:t xml:space="preserve"> овозможи да патуваат од точка А до точка</w:t>
      </w:r>
      <w:r w:rsidRPr="001334A5">
        <w:rPr>
          <w:lang w:val="mk-MK"/>
        </w:rPr>
        <w:t xml:space="preserve"> Б, со </w:t>
      </w:r>
      <w:r w:rsidR="003E2F40">
        <w:rPr>
          <w:lang w:val="mk-MK"/>
        </w:rPr>
        <w:t xml:space="preserve">различни опции за превоз (тип - вклучувајќи тука пешачење, </w:t>
      </w:r>
      <w:r w:rsidRPr="001334A5">
        <w:rPr>
          <w:lang w:val="mk-MK"/>
        </w:rPr>
        <w:t>цен</w:t>
      </w:r>
      <w:r w:rsidR="0056764B">
        <w:rPr>
          <w:lang w:val="mk-MK"/>
        </w:rPr>
        <w:t>а, ажуриран</w:t>
      </w:r>
      <w:r>
        <w:rPr>
          <w:lang w:val="mk-MK"/>
        </w:rPr>
        <w:t xml:space="preserve"> возен ред и сл.), к</w:t>
      </w:r>
      <w:r w:rsidRPr="001334A5">
        <w:rPr>
          <w:lang w:val="mk-MK"/>
        </w:rPr>
        <w:t xml:space="preserve">упување билети, </w:t>
      </w:r>
      <w:r>
        <w:rPr>
          <w:lang w:val="mk-MK"/>
        </w:rPr>
        <w:t>правење</w:t>
      </w:r>
      <w:r w:rsidRPr="001334A5">
        <w:rPr>
          <w:lang w:val="mk-MK"/>
        </w:rPr>
        <w:t xml:space="preserve"> резервации </w:t>
      </w:r>
      <w:r w:rsidR="0056764B">
        <w:rPr>
          <w:lang w:val="mk-MK"/>
        </w:rPr>
        <w:t xml:space="preserve">за пристапно </w:t>
      </w:r>
      <w:r w:rsidRPr="001334A5">
        <w:rPr>
          <w:lang w:val="mk-MK"/>
        </w:rPr>
        <w:t>сместување, ресторани и разни прилагодени туристички атракции. Денес има делови од такви системи, кои не работат заедно и</w:t>
      </w:r>
      <w:r>
        <w:rPr>
          <w:lang w:val="mk-MK"/>
        </w:rPr>
        <w:t xml:space="preserve"> во многу случаи не се ажурирани</w:t>
      </w:r>
      <w:r w:rsidRPr="001334A5">
        <w:rPr>
          <w:lang w:val="mk-MK"/>
        </w:rPr>
        <w:t xml:space="preserve"> во реално време.</w:t>
      </w:r>
    </w:p>
    <w:p w:rsidR="001334A5" w:rsidRDefault="001334A5">
      <w:pPr>
        <w:spacing w:before="0" w:after="200"/>
        <w:rPr>
          <w:lang w:val="mk-MK"/>
        </w:rPr>
      </w:pPr>
      <w:r>
        <w:rPr>
          <w:lang w:val="mk-MK"/>
        </w:rPr>
        <w:t xml:space="preserve">Како најкорисни за време на патување слепите лица ги </w:t>
      </w:r>
      <w:r w:rsidRPr="001334A5">
        <w:rPr>
          <w:lang w:val="mk-MK"/>
        </w:rPr>
        <w:t>сметаат тактилни</w:t>
      </w:r>
      <w:r>
        <w:rPr>
          <w:lang w:val="mk-MK"/>
        </w:rPr>
        <w:t>те</w:t>
      </w:r>
      <w:r w:rsidR="00D3142A">
        <w:rPr>
          <w:lang w:val="mk-MK"/>
        </w:rPr>
        <w:t xml:space="preserve"> патеки</w:t>
      </w:r>
      <w:r w:rsidRPr="001334A5">
        <w:rPr>
          <w:lang w:val="mk-MK"/>
        </w:rPr>
        <w:t xml:space="preserve">, </w:t>
      </w:r>
      <w:r w:rsidR="00D3142A">
        <w:rPr>
          <w:lang w:val="mk-MK"/>
        </w:rPr>
        <w:t xml:space="preserve">звучните </w:t>
      </w:r>
      <w:r w:rsidRPr="001334A5">
        <w:rPr>
          <w:lang w:val="mk-MK"/>
        </w:rPr>
        <w:t>семафори, автобуси</w:t>
      </w:r>
      <w:r w:rsidR="0056764B">
        <w:rPr>
          <w:lang w:val="mk-MK"/>
        </w:rPr>
        <w:t>те со звучна сигнализација</w:t>
      </w:r>
      <w:r w:rsidRPr="001334A5">
        <w:rPr>
          <w:lang w:val="mk-MK"/>
        </w:rPr>
        <w:t xml:space="preserve"> и аудио водичи</w:t>
      </w:r>
      <w:r>
        <w:rPr>
          <w:lang w:val="mk-MK"/>
        </w:rPr>
        <w:t>те.</w:t>
      </w:r>
    </w:p>
    <w:p w:rsidR="001334A5" w:rsidRPr="001334A5" w:rsidRDefault="001334A5">
      <w:pPr>
        <w:spacing w:before="0" w:after="200"/>
        <w:rPr>
          <w:lang w:val="mk-MK"/>
        </w:rPr>
      </w:pPr>
      <w:r w:rsidRPr="001334A5">
        <w:rPr>
          <w:lang w:val="mk-MK"/>
        </w:rPr>
        <w:t xml:space="preserve">На романските испитаници </w:t>
      </w:r>
      <w:r>
        <w:rPr>
          <w:lang w:val="mk-MK"/>
        </w:rPr>
        <w:t xml:space="preserve">најмногу </w:t>
      </w:r>
      <w:r w:rsidRPr="001334A5">
        <w:rPr>
          <w:lang w:val="mk-MK"/>
        </w:rPr>
        <w:t>им недостасува</w:t>
      </w:r>
      <w:r>
        <w:rPr>
          <w:lang w:val="mk-MK"/>
        </w:rPr>
        <w:t>ат професионални</w:t>
      </w:r>
      <w:r w:rsidRPr="001334A5">
        <w:rPr>
          <w:lang w:val="mk-MK"/>
        </w:rPr>
        <w:t xml:space="preserve"> систем</w:t>
      </w:r>
      <w:r>
        <w:rPr>
          <w:lang w:val="mk-MK"/>
        </w:rPr>
        <w:t>и за</w:t>
      </w:r>
      <w:r w:rsidR="003E2F40">
        <w:rPr>
          <w:lang w:val="mk-MK"/>
        </w:rPr>
        <w:t xml:space="preserve"> аудио/</w:t>
      </w:r>
      <w:r w:rsidRPr="001334A5">
        <w:rPr>
          <w:lang w:val="mk-MK"/>
        </w:rPr>
        <w:t>говорна информа</w:t>
      </w:r>
      <w:r w:rsidR="007F03AA">
        <w:rPr>
          <w:lang w:val="mk-MK"/>
        </w:rPr>
        <w:t>ција н</w:t>
      </w:r>
      <w:r w:rsidR="003E2F40">
        <w:rPr>
          <w:lang w:val="mk-MK"/>
        </w:rPr>
        <w:t>из сите железнички/</w:t>
      </w:r>
      <w:r w:rsidR="007F03AA">
        <w:rPr>
          <w:lang w:val="mk-MK"/>
        </w:rPr>
        <w:t>автобуски станици</w:t>
      </w:r>
      <w:r w:rsidR="003E2F40">
        <w:rPr>
          <w:lang w:val="mk-MK"/>
        </w:rPr>
        <w:t xml:space="preserve">, </w:t>
      </w:r>
      <w:r w:rsidRPr="001334A5">
        <w:rPr>
          <w:lang w:val="mk-MK"/>
        </w:rPr>
        <w:t xml:space="preserve">аеродроми и </w:t>
      </w:r>
      <w:r w:rsidR="0056764B">
        <w:rPr>
          <w:lang w:val="mk-MK"/>
        </w:rPr>
        <w:t xml:space="preserve">внатре во </w:t>
      </w:r>
      <w:r w:rsidR="007F03AA">
        <w:rPr>
          <w:lang w:val="mk-MK"/>
        </w:rPr>
        <w:t>превозни</w:t>
      </w:r>
      <w:r w:rsidR="0056764B">
        <w:rPr>
          <w:lang w:val="mk-MK"/>
        </w:rPr>
        <w:t>те</w:t>
      </w:r>
      <w:r w:rsidR="007F03AA">
        <w:rPr>
          <w:lang w:val="mk-MK"/>
        </w:rPr>
        <w:t xml:space="preserve"> средства</w:t>
      </w:r>
      <w:r w:rsidRPr="001334A5">
        <w:rPr>
          <w:lang w:val="mk-MK"/>
        </w:rPr>
        <w:t>.</w:t>
      </w:r>
    </w:p>
    <w:p w:rsidR="00BC308B" w:rsidRPr="00BC308B" w:rsidRDefault="00BC308B">
      <w:pPr>
        <w:spacing w:before="0" w:after="200"/>
        <w:rPr>
          <w:lang w:val="mk-MK"/>
        </w:rPr>
      </w:pPr>
      <w:r w:rsidRPr="00BC308B">
        <w:rPr>
          <w:lang w:val="mk-MK"/>
        </w:rPr>
        <w:lastRenderedPageBreak/>
        <w:t xml:space="preserve">Што се однесува до </w:t>
      </w:r>
      <w:r w:rsidR="00180B22">
        <w:rPr>
          <w:lang w:val="mk-MK"/>
        </w:rPr>
        <w:t>посета на туристички</w:t>
      </w:r>
      <w:r w:rsidRPr="00BC308B">
        <w:rPr>
          <w:lang w:val="mk-MK"/>
        </w:rPr>
        <w:t xml:space="preserve"> атракции за повеќето о</w:t>
      </w:r>
      <w:r w:rsidR="00180B22">
        <w:rPr>
          <w:lang w:val="mk-MK"/>
        </w:rPr>
        <w:t xml:space="preserve">д испитаниците, тоа </w:t>
      </w:r>
      <w:r w:rsidRPr="00BC308B">
        <w:rPr>
          <w:lang w:val="mk-MK"/>
        </w:rPr>
        <w:t>е повеќе желба отколку реалност. Во Романија, само неколку музеи</w:t>
      </w:r>
      <w:r w:rsidR="0056764B">
        <w:rPr>
          <w:lang w:val="mk-MK"/>
        </w:rPr>
        <w:t xml:space="preserve"> и други туристички атракции се пристапни </w:t>
      </w:r>
      <w:r w:rsidRPr="00BC308B">
        <w:rPr>
          <w:lang w:val="mk-MK"/>
        </w:rPr>
        <w:t xml:space="preserve">за лица со оштетен вид. Има голема потреба од аудио водичи, артефакти кои можат да се истражуваат со допирање и обучени водичи, способни да ги објаснат работите </w:t>
      </w:r>
      <w:r w:rsidR="0056764B">
        <w:rPr>
          <w:lang w:val="mk-MK"/>
        </w:rPr>
        <w:t xml:space="preserve">на релевантен начин </w:t>
      </w:r>
      <w:r w:rsidRPr="00BC308B">
        <w:rPr>
          <w:lang w:val="mk-MK"/>
        </w:rPr>
        <w:t>за слепите лица. Обично, слепите и лица</w:t>
      </w:r>
      <w:r w:rsidR="0056764B">
        <w:rPr>
          <w:lang w:val="mk-MK"/>
        </w:rPr>
        <w:t>та</w:t>
      </w:r>
      <w:r w:rsidRPr="00BC308B">
        <w:rPr>
          <w:lang w:val="mk-MK"/>
        </w:rPr>
        <w:t xml:space="preserve"> со оштетен вид ја посетуваат туристичката атракција сам</w:t>
      </w:r>
      <w:r w:rsidR="00D3142A">
        <w:rPr>
          <w:lang w:val="mk-MK"/>
        </w:rPr>
        <w:t>о заедно со</w:t>
      </w:r>
      <w:r>
        <w:rPr>
          <w:lang w:val="mk-MK"/>
        </w:rPr>
        <w:t xml:space="preserve"> лице</w:t>
      </w:r>
      <w:r w:rsidR="00D3142A">
        <w:rPr>
          <w:lang w:val="mk-MK"/>
        </w:rPr>
        <w:t xml:space="preserve"> за водење</w:t>
      </w:r>
      <w:r w:rsidRPr="00BC308B">
        <w:rPr>
          <w:lang w:val="mk-MK"/>
        </w:rPr>
        <w:t>.</w:t>
      </w:r>
    </w:p>
    <w:p w:rsidR="00BC308B" w:rsidRPr="00BC308B" w:rsidRDefault="00BC308B">
      <w:pPr>
        <w:spacing w:before="0" w:after="200"/>
        <w:rPr>
          <w:lang w:val="mk-MK"/>
        </w:rPr>
      </w:pPr>
      <w:r w:rsidRPr="00BC308B">
        <w:rPr>
          <w:lang w:val="mk-MK"/>
        </w:rPr>
        <w:t xml:space="preserve">Во текот на </w:t>
      </w:r>
      <w:r w:rsidR="0056764B">
        <w:rPr>
          <w:lang w:val="mk-MK"/>
        </w:rPr>
        <w:t>деск-</w:t>
      </w:r>
      <w:r w:rsidRPr="00BC308B">
        <w:rPr>
          <w:lang w:val="mk-MK"/>
        </w:rPr>
        <w:t xml:space="preserve">истражувањето, ја прифативме идејата на EBU - Европската </w:t>
      </w:r>
      <w:r>
        <w:rPr>
          <w:lang w:val="mk-MK"/>
        </w:rPr>
        <w:t>Унија на Слепи</w:t>
      </w:r>
      <w:r w:rsidRPr="00BC308B">
        <w:rPr>
          <w:lang w:val="mk-MK"/>
        </w:rPr>
        <w:t xml:space="preserve">, дека </w:t>
      </w:r>
      <w:r w:rsidR="0056764B">
        <w:rPr>
          <w:lang w:val="mk-MK"/>
        </w:rPr>
        <w:t xml:space="preserve">пристапната мобилност </w:t>
      </w:r>
      <w:r w:rsidRPr="00BC308B">
        <w:rPr>
          <w:lang w:val="mk-MK"/>
        </w:rPr>
        <w:t>се потпира на три столба кои ги отсликуваат важните и меѓусебно поврзани области: зако</w:t>
      </w:r>
      <w:r w:rsidR="0056764B">
        <w:rPr>
          <w:lang w:val="mk-MK"/>
        </w:rPr>
        <w:t>нодавство и стандарди, изградена околина</w:t>
      </w:r>
      <w:r w:rsidRPr="00BC308B">
        <w:rPr>
          <w:lang w:val="mk-MK"/>
        </w:rPr>
        <w:t xml:space="preserve"> и инфраструктура</w:t>
      </w:r>
      <w:r w:rsidR="0056764B">
        <w:rPr>
          <w:lang w:val="mk-MK"/>
        </w:rPr>
        <w:t>,</w:t>
      </w:r>
      <w:r w:rsidRPr="00BC308B">
        <w:rPr>
          <w:lang w:val="mk-MK"/>
        </w:rPr>
        <w:t xml:space="preserve"> и на кра</w:t>
      </w:r>
      <w:r w:rsidR="00BA243C">
        <w:rPr>
          <w:lang w:val="mk-MK"/>
        </w:rPr>
        <w:t>ј</w:t>
      </w:r>
      <w:r>
        <w:rPr>
          <w:lang w:val="mk-MK"/>
        </w:rPr>
        <w:t>от</w:t>
      </w:r>
      <w:r w:rsidRPr="00BC308B">
        <w:rPr>
          <w:lang w:val="mk-MK"/>
        </w:rPr>
        <w:t xml:space="preserve"> дигитални решенија.</w:t>
      </w:r>
    </w:p>
    <w:p w:rsidR="00BC308B" w:rsidRPr="00D33783" w:rsidRDefault="00BC308B" w:rsidP="00D33783">
      <w:pPr>
        <w:pStyle w:val="ListParagraph"/>
        <w:numPr>
          <w:ilvl w:val="0"/>
          <w:numId w:val="7"/>
        </w:numPr>
        <w:spacing w:before="0" w:after="200"/>
        <w:rPr>
          <w:lang w:val="mk-MK"/>
        </w:rPr>
      </w:pPr>
      <w:r w:rsidRPr="00D33783">
        <w:rPr>
          <w:lang w:val="mk-MK"/>
        </w:rPr>
        <w:t>Законодавство и стандарди</w:t>
      </w:r>
    </w:p>
    <w:p w:rsidR="002E6F37" w:rsidRPr="002E6F37" w:rsidRDefault="002E6F37">
      <w:pPr>
        <w:spacing w:before="0" w:after="200"/>
        <w:rPr>
          <w:lang w:val="mk-MK"/>
        </w:rPr>
      </w:pPr>
      <w:r w:rsidRPr="002E6F37">
        <w:rPr>
          <w:lang w:val="mk-MK"/>
        </w:rPr>
        <w:t>Факт е дека законите, правилата и стандардите се важни предуслови за независна</w:t>
      </w:r>
      <w:r w:rsidR="0056764B">
        <w:rPr>
          <w:lang w:val="mk-MK"/>
        </w:rPr>
        <w:t>та</w:t>
      </w:r>
      <w:r w:rsidRPr="002E6F37">
        <w:rPr>
          <w:lang w:val="mk-MK"/>
        </w:rPr>
        <w:t xml:space="preserve"> и безбедна мобилност да стане реалност, но вистинската промена </w:t>
      </w:r>
      <w:r>
        <w:rPr>
          <w:lang w:val="mk-MK"/>
        </w:rPr>
        <w:t xml:space="preserve">настанува </w:t>
      </w:r>
      <w:r w:rsidRPr="002E6F37">
        <w:rPr>
          <w:lang w:val="mk-MK"/>
        </w:rPr>
        <w:t xml:space="preserve">само кога се донесуваат закони за тие одредби да не бидат </w:t>
      </w:r>
      <w:r>
        <w:rPr>
          <w:lang w:val="mk-MK"/>
        </w:rPr>
        <w:t>опционални</w:t>
      </w:r>
      <w:r w:rsidRPr="002E6F37">
        <w:rPr>
          <w:lang w:val="mk-MK"/>
        </w:rPr>
        <w:t>, туку задолжителни.</w:t>
      </w:r>
    </w:p>
    <w:p w:rsidR="002E6F37" w:rsidRPr="002E6F37" w:rsidRDefault="002E6F37">
      <w:pPr>
        <w:spacing w:before="0" w:after="200"/>
        <w:rPr>
          <w:lang w:val="mk-MK"/>
        </w:rPr>
      </w:pPr>
      <w:r w:rsidRPr="002E6F37">
        <w:rPr>
          <w:lang w:val="mk-MK"/>
        </w:rPr>
        <w:t>За жал, спроведувањето на тие правила е проблем. Многу земји имаат потешкотии да обезбедат целосно почитување на законодавството и стандардите, Романиј</w:t>
      </w:r>
      <w:r w:rsidR="0056764B">
        <w:rPr>
          <w:lang w:val="mk-MK"/>
        </w:rPr>
        <w:t xml:space="preserve">а е една од нив. Причините </w:t>
      </w:r>
      <w:r w:rsidRPr="002E6F37">
        <w:rPr>
          <w:lang w:val="mk-MK"/>
        </w:rPr>
        <w:t xml:space="preserve">вклучуваат недоволна обука што резултира </w:t>
      </w:r>
      <w:r w:rsidR="00BA243C">
        <w:rPr>
          <w:lang w:val="mk-MK"/>
        </w:rPr>
        <w:t xml:space="preserve">со </w:t>
      </w:r>
      <w:r w:rsidRPr="002E6F37">
        <w:rPr>
          <w:lang w:val="mk-MK"/>
        </w:rPr>
        <w:t xml:space="preserve">слаба </w:t>
      </w:r>
      <w:r>
        <w:rPr>
          <w:lang w:val="mk-MK"/>
        </w:rPr>
        <w:t>ст</w:t>
      </w:r>
      <w:r w:rsidRPr="002E6F37">
        <w:rPr>
          <w:lang w:val="mk-MK"/>
        </w:rPr>
        <w:t>ручност на јавните вла</w:t>
      </w:r>
      <w:r>
        <w:rPr>
          <w:lang w:val="mk-MK"/>
        </w:rPr>
        <w:t>сти и проф</w:t>
      </w:r>
      <w:r w:rsidR="0056764B">
        <w:rPr>
          <w:lang w:val="mk-MK"/>
        </w:rPr>
        <w:t>есионалци, приоритет на дизајн</w:t>
      </w:r>
      <w:r>
        <w:rPr>
          <w:lang w:val="mk-MK"/>
        </w:rPr>
        <w:t xml:space="preserve"> во однос на</w:t>
      </w:r>
      <w:r w:rsidRPr="002E6F37">
        <w:rPr>
          <w:lang w:val="mk-MK"/>
        </w:rPr>
        <w:t xml:space="preserve"> пристапност и употребливост, недостаток или недоволно распределување на ресурсите и многу повеќе.</w:t>
      </w:r>
    </w:p>
    <w:p w:rsidR="002E6F37" w:rsidRPr="00D33783" w:rsidRDefault="002E6F37" w:rsidP="00D33783">
      <w:pPr>
        <w:pStyle w:val="ListParagraph"/>
        <w:numPr>
          <w:ilvl w:val="0"/>
          <w:numId w:val="7"/>
        </w:numPr>
        <w:spacing w:before="0" w:after="200"/>
        <w:rPr>
          <w:lang w:val="mk-MK"/>
        </w:rPr>
      </w:pPr>
      <w:r w:rsidRPr="00D33783">
        <w:rPr>
          <w:lang w:val="mk-MK"/>
        </w:rPr>
        <w:t>Урбано Планирање и Изградба на околина</w:t>
      </w:r>
    </w:p>
    <w:p w:rsidR="002E6F37" w:rsidRPr="002E6F37" w:rsidRDefault="00E36C28">
      <w:pPr>
        <w:spacing w:before="0" w:after="200"/>
        <w:rPr>
          <w:lang w:val="mk-MK"/>
        </w:rPr>
      </w:pPr>
      <w:r>
        <w:rPr>
          <w:lang w:val="mk-MK"/>
        </w:rPr>
        <w:t>Стратешко</w:t>
      </w:r>
      <w:r w:rsidR="002E6F37">
        <w:rPr>
          <w:lang w:val="mk-MK"/>
        </w:rPr>
        <w:t xml:space="preserve"> </w:t>
      </w:r>
      <w:r w:rsidR="002E6F37" w:rsidRPr="002E6F37">
        <w:rPr>
          <w:lang w:val="mk-MK"/>
        </w:rPr>
        <w:t xml:space="preserve">Планирање на </w:t>
      </w:r>
      <w:r w:rsidR="002E6F37">
        <w:rPr>
          <w:lang w:val="mk-MK"/>
        </w:rPr>
        <w:t>П</w:t>
      </w:r>
      <w:r w:rsidR="002E6F37" w:rsidRPr="002E6F37">
        <w:rPr>
          <w:lang w:val="mk-MK"/>
        </w:rPr>
        <w:t xml:space="preserve">ристапност (САП) е концепт </w:t>
      </w:r>
      <w:r>
        <w:rPr>
          <w:lang w:val="mk-MK"/>
        </w:rPr>
        <w:t xml:space="preserve">кој </w:t>
      </w:r>
      <w:r w:rsidR="002E6F37">
        <w:rPr>
          <w:lang w:val="mk-MK"/>
        </w:rPr>
        <w:t>испорачува</w:t>
      </w:r>
      <w:r>
        <w:rPr>
          <w:lang w:val="mk-MK"/>
        </w:rPr>
        <w:t xml:space="preserve"> </w:t>
      </w:r>
      <w:r w:rsidR="002E6F37" w:rsidRPr="002E6F37">
        <w:rPr>
          <w:lang w:val="mk-MK"/>
        </w:rPr>
        <w:t xml:space="preserve">план од градската општина, експерти за пристапност и организации на лица со </w:t>
      </w:r>
      <w:r>
        <w:rPr>
          <w:lang w:val="mk-MK"/>
        </w:rPr>
        <w:t xml:space="preserve">попреченост </w:t>
      </w:r>
      <w:r w:rsidR="002E6F37" w:rsidRPr="002E6F37">
        <w:rPr>
          <w:lang w:val="mk-MK"/>
        </w:rPr>
        <w:t>за приори</w:t>
      </w:r>
      <w:r w:rsidR="00BA243C">
        <w:rPr>
          <w:lang w:val="mk-MK"/>
        </w:rPr>
        <w:t>тетите</w:t>
      </w:r>
      <w:r w:rsidR="002E6F37" w:rsidRPr="002E6F37">
        <w:rPr>
          <w:lang w:val="mk-MK"/>
        </w:rPr>
        <w:t xml:space="preserve"> за пристапно</w:t>
      </w:r>
      <w:r w:rsidR="00BA243C">
        <w:rPr>
          <w:lang w:val="mk-MK"/>
        </w:rPr>
        <w:t>ст во локален контекст. Негова</w:t>
      </w:r>
      <w:r w:rsidR="002E6F37" w:rsidRPr="002E6F37">
        <w:rPr>
          <w:lang w:val="mk-MK"/>
        </w:rPr>
        <w:t xml:space="preserve"> цел е да им овозможи на сите прис</w:t>
      </w:r>
      <w:r>
        <w:rPr>
          <w:lang w:val="mk-MK"/>
        </w:rPr>
        <w:t>тап до јавни места и згради. САП</w:t>
      </w:r>
      <w:r w:rsidR="002E6F37" w:rsidRPr="002E6F37">
        <w:rPr>
          <w:lang w:val="mk-MK"/>
        </w:rPr>
        <w:t xml:space="preserve"> следи структура, вклучувајќи безбедни правци, јавен превоз, клучни згради и отворени простори.</w:t>
      </w:r>
    </w:p>
    <w:p w:rsidR="008E10D8" w:rsidRPr="008E10D8" w:rsidRDefault="008E10D8">
      <w:pPr>
        <w:spacing w:before="0" w:after="200"/>
        <w:rPr>
          <w:lang w:val="mk-MK"/>
        </w:rPr>
      </w:pPr>
      <w:r w:rsidRPr="008E10D8">
        <w:rPr>
          <w:lang w:val="mk-MK"/>
        </w:rPr>
        <w:t xml:space="preserve">Голем дел од законите и стандардите ја регулираат изградената околина, која вклучува на пример улици, </w:t>
      </w:r>
      <w:r w:rsidR="00BA243C">
        <w:rPr>
          <w:lang w:val="mk-MK"/>
        </w:rPr>
        <w:t xml:space="preserve">станици за јавен превоз, </w:t>
      </w:r>
      <w:r w:rsidRPr="008E10D8">
        <w:rPr>
          <w:lang w:val="mk-MK"/>
        </w:rPr>
        <w:t>семафори и зебра премини или лифтови. Тактилните адап</w:t>
      </w:r>
      <w:r w:rsidR="00EF4F54">
        <w:rPr>
          <w:lang w:val="mk-MK"/>
        </w:rPr>
        <w:t xml:space="preserve">тации на изградената околина </w:t>
      </w:r>
      <w:r w:rsidRPr="008E10D8">
        <w:rPr>
          <w:lang w:val="mk-MK"/>
        </w:rPr>
        <w:t>вклучуваат специфични структури на тротоарот</w:t>
      </w:r>
      <w:r>
        <w:rPr>
          <w:lang w:val="mk-MK"/>
        </w:rPr>
        <w:t>, кои ги алармираат пешаците за</w:t>
      </w:r>
      <w:r w:rsidRPr="008E10D8">
        <w:rPr>
          <w:lang w:val="mk-MK"/>
        </w:rPr>
        <w:t xml:space="preserve"> насоките и опасните области. Покрај тоа, може да има </w:t>
      </w:r>
      <w:r w:rsidR="00EF4F54">
        <w:rPr>
          <w:lang w:val="mk-MK"/>
        </w:rPr>
        <w:t xml:space="preserve">звучни </w:t>
      </w:r>
      <w:r w:rsidRPr="008E10D8">
        <w:rPr>
          <w:lang w:val="mk-MK"/>
        </w:rPr>
        <w:t>адапта</w:t>
      </w:r>
      <w:r w:rsidR="00EF4F54">
        <w:rPr>
          <w:lang w:val="mk-MK"/>
        </w:rPr>
        <w:t xml:space="preserve">ции, на пример </w:t>
      </w:r>
      <w:r w:rsidR="00603D93">
        <w:rPr>
          <w:lang w:val="mk-MK"/>
        </w:rPr>
        <w:t xml:space="preserve">за да се означи зелено светло на семафор. </w:t>
      </w:r>
      <w:r w:rsidRPr="008E10D8">
        <w:rPr>
          <w:lang w:val="mk-MK"/>
        </w:rPr>
        <w:t>Меѓу многу</w:t>
      </w:r>
      <w:r>
        <w:rPr>
          <w:lang w:val="mk-MK"/>
        </w:rPr>
        <w:t>те</w:t>
      </w:r>
      <w:r w:rsidRPr="008E10D8">
        <w:rPr>
          <w:lang w:val="mk-MK"/>
        </w:rPr>
        <w:t xml:space="preserve"> други решенија, о</w:t>
      </w:r>
      <w:r>
        <w:rPr>
          <w:lang w:val="mk-MK"/>
        </w:rPr>
        <w:t>ва бара вклучување на вибрации и бучава</w:t>
      </w:r>
      <w:r w:rsidRPr="008E10D8">
        <w:rPr>
          <w:lang w:val="mk-MK"/>
        </w:rPr>
        <w:t xml:space="preserve">, висок контраст </w:t>
      </w:r>
      <w:r>
        <w:rPr>
          <w:lang w:val="mk-MK"/>
        </w:rPr>
        <w:t xml:space="preserve">на </w:t>
      </w:r>
      <w:r w:rsidRPr="008E10D8">
        <w:rPr>
          <w:lang w:val="mk-MK"/>
        </w:rPr>
        <w:t>вредности за подн</w:t>
      </w:r>
      <w:r>
        <w:rPr>
          <w:lang w:val="mk-MK"/>
        </w:rPr>
        <w:t>и плочки, или мешавина од спуштен и нормален тротоар</w:t>
      </w:r>
      <w:r w:rsidR="00E36C28">
        <w:rPr>
          <w:lang w:val="mk-MK"/>
        </w:rPr>
        <w:t>. Полу-</w:t>
      </w:r>
      <w:r w:rsidRPr="008E10D8">
        <w:rPr>
          <w:lang w:val="mk-MK"/>
        </w:rPr>
        <w:t xml:space="preserve">структурираните интервјуа </w:t>
      </w:r>
      <w:r w:rsidR="00E36C28">
        <w:rPr>
          <w:lang w:val="mk-MK"/>
        </w:rPr>
        <w:t xml:space="preserve">направени </w:t>
      </w:r>
      <w:r w:rsidRPr="008E10D8">
        <w:rPr>
          <w:lang w:val="mk-MK"/>
        </w:rPr>
        <w:t>во Романиј</w:t>
      </w:r>
      <w:r w:rsidR="00280E1D">
        <w:rPr>
          <w:lang w:val="mk-MK"/>
        </w:rPr>
        <w:t xml:space="preserve">а, покажуваат потреба </w:t>
      </w:r>
      <w:r w:rsidR="00280E1D">
        <w:rPr>
          <w:lang w:val="mk-MK"/>
        </w:rPr>
        <w:lastRenderedPageBreak/>
        <w:t>од такви адаптации</w:t>
      </w:r>
      <w:r w:rsidRPr="008E10D8">
        <w:rPr>
          <w:lang w:val="mk-MK"/>
        </w:rPr>
        <w:t xml:space="preserve"> од гледна точка на лицата со оштетен вид. Во Романија </w:t>
      </w:r>
      <w:r w:rsidR="00280E1D">
        <w:rPr>
          <w:lang w:val="mk-MK"/>
        </w:rPr>
        <w:t xml:space="preserve">исто така </w:t>
      </w:r>
      <w:r w:rsidR="00E36C28">
        <w:rPr>
          <w:lang w:val="mk-MK"/>
        </w:rPr>
        <w:t>има</w:t>
      </w:r>
      <w:r w:rsidRPr="008E10D8">
        <w:rPr>
          <w:lang w:val="mk-MK"/>
        </w:rPr>
        <w:t xml:space="preserve"> </w:t>
      </w:r>
      <w:r w:rsidR="00280E1D">
        <w:rPr>
          <w:lang w:val="mk-MK"/>
        </w:rPr>
        <w:t>придобивки</w:t>
      </w:r>
      <w:r w:rsidR="00E36C28">
        <w:rPr>
          <w:lang w:val="mk-MK"/>
        </w:rPr>
        <w:t xml:space="preserve"> </w:t>
      </w:r>
      <w:r w:rsidR="00280E1D">
        <w:rPr>
          <w:lang w:val="mk-MK"/>
        </w:rPr>
        <w:t>о</w:t>
      </w:r>
      <w:r w:rsidRPr="008E10D8">
        <w:rPr>
          <w:lang w:val="mk-MK"/>
        </w:rPr>
        <w:t>д НП-051, норматив</w:t>
      </w:r>
      <w:r w:rsidR="00280E1D">
        <w:rPr>
          <w:lang w:val="mk-MK"/>
        </w:rPr>
        <w:t>а</w:t>
      </w:r>
      <w:r w:rsidRPr="008E10D8">
        <w:rPr>
          <w:lang w:val="mk-MK"/>
        </w:rPr>
        <w:t xml:space="preserve"> во однос на </w:t>
      </w:r>
      <w:r w:rsidR="00E36C28">
        <w:rPr>
          <w:lang w:val="mk-MK"/>
        </w:rPr>
        <w:t xml:space="preserve">пристапноста </w:t>
      </w:r>
      <w:r w:rsidR="00EF4F54">
        <w:rPr>
          <w:lang w:val="mk-MK"/>
        </w:rPr>
        <w:t xml:space="preserve">на урбаниот </w:t>
      </w:r>
      <w:r w:rsidRPr="008E10D8">
        <w:rPr>
          <w:lang w:val="mk-MK"/>
        </w:rPr>
        <w:t xml:space="preserve">простор, </w:t>
      </w:r>
      <w:r w:rsidR="00280E1D">
        <w:rPr>
          <w:lang w:val="mk-MK"/>
        </w:rPr>
        <w:t xml:space="preserve">која </w:t>
      </w:r>
      <w:r w:rsidRPr="008E10D8">
        <w:rPr>
          <w:lang w:val="mk-MK"/>
        </w:rPr>
        <w:t>што е регулат</w:t>
      </w:r>
      <w:r w:rsidR="00EF4F54">
        <w:rPr>
          <w:lang w:val="mk-MK"/>
        </w:rPr>
        <w:t>ива во однос на адаптацијата на стамбените објекти и урбаниот</w:t>
      </w:r>
      <w:r w:rsidRPr="008E10D8">
        <w:rPr>
          <w:lang w:val="mk-MK"/>
        </w:rPr>
        <w:t xml:space="preserve"> простор кон индивидуалните потреби на лицата со </w:t>
      </w:r>
      <w:r w:rsidR="00E36C28">
        <w:rPr>
          <w:lang w:val="mk-MK"/>
        </w:rPr>
        <w:t>попреченост,</w:t>
      </w:r>
      <w:r w:rsidRPr="008E10D8">
        <w:rPr>
          <w:lang w:val="mk-MK"/>
        </w:rPr>
        <w:t xml:space="preserve"> со надеж дека одредбата на нормативата наскоро </w:t>
      </w:r>
      <w:r w:rsidR="00280E1D">
        <w:rPr>
          <w:lang w:val="mk-MK"/>
        </w:rPr>
        <w:t>ке стане задолжителна</w:t>
      </w:r>
      <w:r w:rsidRPr="008E10D8">
        <w:rPr>
          <w:lang w:val="mk-MK"/>
        </w:rPr>
        <w:t>.</w:t>
      </w:r>
    </w:p>
    <w:p w:rsidR="00280E1D" w:rsidRPr="00280E1D" w:rsidRDefault="00280E1D">
      <w:pPr>
        <w:spacing w:before="0" w:after="200"/>
        <w:rPr>
          <w:lang w:val="mk-MK"/>
        </w:rPr>
      </w:pPr>
      <w:r w:rsidRPr="00280E1D">
        <w:rPr>
          <w:lang w:val="mk-MK"/>
        </w:rPr>
        <w:t>Со оглед на отсуството на усогласени стандарди и разгледување на различни културни пристапи за промена на изгр</w:t>
      </w:r>
      <w:r w:rsidR="00E36C28">
        <w:rPr>
          <w:lang w:val="mk-MK"/>
        </w:rPr>
        <w:t>адената околина,</w:t>
      </w:r>
      <w:r>
        <w:rPr>
          <w:lang w:val="mk-MK"/>
        </w:rPr>
        <w:t xml:space="preserve"> заеднички</w:t>
      </w:r>
      <w:r w:rsidRPr="00280E1D">
        <w:rPr>
          <w:lang w:val="mk-MK"/>
        </w:rPr>
        <w:t xml:space="preserve"> систем на целиот континент е малк</w:t>
      </w:r>
      <w:r>
        <w:rPr>
          <w:lang w:val="mk-MK"/>
        </w:rPr>
        <w:t>у веројатен</w:t>
      </w:r>
      <w:r w:rsidRPr="00280E1D">
        <w:rPr>
          <w:lang w:val="mk-MK"/>
        </w:rPr>
        <w:t xml:space="preserve">. </w:t>
      </w:r>
      <w:r w:rsidR="00E36C28">
        <w:rPr>
          <w:lang w:val="mk-MK"/>
        </w:rPr>
        <w:t xml:space="preserve">Тоа е </w:t>
      </w:r>
      <w:r w:rsidRPr="00280E1D">
        <w:rPr>
          <w:lang w:val="mk-MK"/>
        </w:rPr>
        <w:t xml:space="preserve">пожелно, бидејќи предвидливоста и употребливоста за лицата со оштетен вид </w:t>
      </w:r>
      <w:r>
        <w:rPr>
          <w:lang w:val="mk-MK"/>
        </w:rPr>
        <w:t>се</w:t>
      </w:r>
      <w:r w:rsidRPr="00280E1D">
        <w:rPr>
          <w:lang w:val="mk-MK"/>
        </w:rPr>
        <w:t xml:space="preserve"> клучни елементи. Усогласените стандарди беа исто така тема на дискусија во едно од полу</w:t>
      </w:r>
      <w:r w:rsidR="00E36C28">
        <w:rPr>
          <w:lang w:val="mk-MK"/>
        </w:rPr>
        <w:t>-</w:t>
      </w:r>
      <w:r w:rsidRPr="00280E1D">
        <w:rPr>
          <w:lang w:val="mk-MK"/>
        </w:rPr>
        <w:t xml:space="preserve">структуираните интервјуа со </w:t>
      </w:r>
      <w:r w:rsidR="00D3142A">
        <w:rPr>
          <w:lang w:val="mk-MK"/>
        </w:rPr>
        <w:t xml:space="preserve">лица со </w:t>
      </w:r>
      <w:r w:rsidR="00A07A97">
        <w:rPr>
          <w:lang w:val="mk-MK"/>
        </w:rPr>
        <w:t>о</w:t>
      </w:r>
      <w:r w:rsidR="00D3142A">
        <w:rPr>
          <w:lang w:val="mk-MK"/>
        </w:rPr>
        <w:t>штетен вид</w:t>
      </w:r>
      <w:r w:rsidRPr="00280E1D">
        <w:rPr>
          <w:lang w:val="mk-MK"/>
        </w:rPr>
        <w:t xml:space="preserve">. Треба да постои заедничка структура, на пример, усогласен „јазик“ на водечки ленти или сигнали за предупредување. Оваа предвидливост овозможува лесна навигација </w:t>
      </w:r>
      <w:r>
        <w:rPr>
          <w:lang w:val="mk-MK"/>
        </w:rPr>
        <w:t>на</w:t>
      </w:r>
      <w:r w:rsidRPr="00280E1D">
        <w:rPr>
          <w:lang w:val="mk-MK"/>
        </w:rPr>
        <w:t xml:space="preserve"> непознати локации.</w:t>
      </w:r>
    </w:p>
    <w:p w:rsidR="00280E1D" w:rsidRPr="0042163E" w:rsidRDefault="00280E1D" w:rsidP="0042163E">
      <w:pPr>
        <w:pStyle w:val="ListParagraph"/>
        <w:numPr>
          <w:ilvl w:val="0"/>
          <w:numId w:val="7"/>
        </w:numPr>
        <w:spacing w:before="0" w:after="200"/>
        <w:rPr>
          <w:lang w:val="mk-MK"/>
        </w:rPr>
      </w:pPr>
      <w:r w:rsidRPr="0042163E">
        <w:rPr>
          <w:lang w:val="mk-MK"/>
        </w:rPr>
        <w:t>Дигитални решенија</w:t>
      </w:r>
    </w:p>
    <w:p w:rsidR="00280E1D" w:rsidRPr="00280E1D" w:rsidRDefault="00280E1D">
      <w:pPr>
        <w:spacing w:before="0" w:after="200"/>
        <w:rPr>
          <w:lang w:val="mk-MK"/>
        </w:rPr>
      </w:pPr>
      <w:r w:rsidRPr="00280E1D">
        <w:rPr>
          <w:lang w:val="mk-MK"/>
        </w:rPr>
        <w:t>Дигиталните решенија вклучуваат широк спектар на технологии и служат за локализација, навигација, контрола и објавување информации. Некои решенија бараат специфични апликации или уреди, додека други се достапни за секого.</w:t>
      </w:r>
    </w:p>
    <w:p w:rsidR="00280E1D" w:rsidRPr="00280E1D" w:rsidRDefault="00323B18">
      <w:pPr>
        <w:spacing w:before="0" w:after="200"/>
        <w:rPr>
          <w:lang w:val="mk-MK"/>
        </w:rPr>
      </w:pPr>
      <w:r>
        <w:rPr>
          <w:lang w:val="mk-MK"/>
        </w:rPr>
        <w:t>Виртуелно</w:t>
      </w:r>
      <w:r w:rsidR="00280E1D" w:rsidRPr="00280E1D">
        <w:rPr>
          <w:lang w:val="mk-MK"/>
        </w:rPr>
        <w:t xml:space="preserve">, секој дисплеј или уред може да </w:t>
      </w:r>
      <w:r w:rsidR="00E36C28">
        <w:rPr>
          <w:lang w:val="mk-MK"/>
        </w:rPr>
        <w:t xml:space="preserve">биде </w:t>
      </w:r>
      <w:r w:rsidR="00280E1D" w:rsidRPr="00280E1D">
        <w:rPr>
          <w:lang w:val="mk-MK"/>
        </w:rPr>
        <w:t>достапен за корисниц</w:t>
      </w:r>
      <w:r w:rsidR="00E36C28">
        <w:rPr>
          <w:lang w:val="mk-MK"/>
        </w:rPr>
        <w:t>и со оштетен вид. С</w:t>
      </w:r>
      <w:r w:rsidR="00280E1D" w:rsidRPr="00280E1D">
        <w:rPr>
          <w:lang w:val="mk-MK"/>
        </w:rPr>
        <w:t xml:space="preserve">епак, адаптациите се разликуваат кај </w:t>
      </w:r>
      <w:r>
        <w:rPr>
          <w:lang w:val="mk-MK"/>
        </w:rPr>
        <w:t>лицата кои делумно гледаат</w:t>
      </w:r>
      <w:r w:rsidR="00280E1D" w:rsidRPr="00280E1D">
        <w:rPr>
          <w:lang w:val="mk-MK"/>
        </w:rPr>
        <w:t xml:space="preserve"> (високи вредности на контраст, г</w:t>
      </w:r>
      <w:r>
        <w:rPr>
          <w:lang w:val="mk-MK"/>
        </w:rPr>
        <w:t>олеми и читливи фонтови, итн.) и</w:t>
      </w:r>
      <w:r w:rsidR="00280E1D" w:rsidRPr="00280E1D">
        <w:rPr>
          <w:lang w:val="mk-MK"/>
        </w:rPr>
        <w:t xml:space="preserve"> за сле</w:t>
      </w:r>
      <w:r>
        <w:rPr>
          <w:lang w:val="mk-MK"/>
        </w:rPr>
        <w:t>пи лица (синтетички говор, достапност</w:t>
      </w:r>
      <w:r w:rsidR="00280E1D" w:rsidRPr="00280E1D">
        <w:rPr>
          <w:lang w:val="mk-MK"/>
        </w:rPr>
        <w:t xml:space="preserve"> преку Интернет, итн.). Покрај тоа, кога</w:t>
      </w:r>
      <w:r>
        <w:rPr>
          <w:lang w:val="mk-MK"/>
        </w:rPr>
        <w:t xml:space="preserve"> достапен уред или апликација и</w:t>
      </w:r>
      <w:r w:rsidR="00280E1D" w:rsidRPr="00280E1D">
        <w:rPr>
          <w:lang w:val="mk-MK"/>
        </w:rPr>
        <w:t xml:space="preserve"> служи на пошироката јавност, неопходно е да не </w:t>
      </w:r>
      <w:r w:rsidR="00E36C28">
        <w:rPr>
          <w:lang w:val="mk-MK"/>
        </w:rPr>
        <w:t>се заборави</w:t>
      </w:r>
      <w:r w:rsidR="00280E1D" w:rsidRPr="00280E1D">
        <w:rPr>
          <w:lang w:val="mk-MK"/>
        </w:rPr>
        <w:t xml:space="preserve"> на неговите карактеристики за пристапност при извршување на било </w:t>
      </w:r>
      <w:r w:rsidR="00A07A97">
        <w:rPr>
          <w:lang w:val="mk-MK"/>
        </w:rPr>
        <w:t xml:space="preserve">какви </w:t>
      </w:r>
      <w:r w:rsidR="00280E1D" w:rsidRPr="00280E1D">
        <w:rPr>
          <w:lang w:val="mk-MK"/>
        </w:rPr>
        <w:t xml:space="preserve">ажурирања. Дигиталните решенија треба да бидат добро осмислени, предвидливи и употребливи. Каде </w:t>
      </w:r>
      <w:r>
        <w:rPr>
          <w:lang w:val="mk-MK"/>
        </w:rPr>
        <w:t>што е возможно</w:t>
      </w:r>
      <w:r w:rsidR="00280E1D" w:rsidRPr="00280E1D">
        <w:rPr>
          <w:lang w:val="mk-MK"/>
        </w:rPr>
        <w:t xml:space="preserve">, дигиталните решенија и физичката инфраструктура треба меѓусебно да се надополнуваат, на пример автобуси и </w:t>
      </w:r>
      <w:r w:rsidR="00A07A97">
        <w:rPr>
          <w:lang w:val="mk-MK"/>
        </w:rPr>
        <w:t xml:space="preserve">станици </w:t>
      </w:r>
      <w:r w:rsidR="00280E1D" w:rsidRPr="00280E1D">
        <w:rPr>
          <w:lang w:val="mk-MK"/>
        </w:rPr>
        <w:t>во јавниот превоз.</w:t>
      </w:r>
    </w:p>
    <w:p w:rsidR="00280E1D" w:rsidRPr="00280E1D" w:rsidRDefault="00323B18">
      <w:pPr>
        <w:spacing w:before="0" w:after="200"/>
        <w:rPr>
          <w:lang w:val="mk-MK"/>
        </w:rPr>
      </w:pPr>
      <w:r>
        <w:rPr>
          <w:lang w:val="mk-MK"/>
        </w:rPr>
        <w:t>Примерите на н</w:t>
      </w:r>
      <w:r w:rsidR="00A07A97">
        <w:rPr>
          <w:lang w:val="mk-MK"/>
        </w:rPr>
        <w:t xml:space="preserve">ајдобри </w:t>
      </w:r>
      <w:r w:rsidR="00280E1D" w:rsidRPr="00280E1D">
        <w:rPr>
          <w:lang w:val="mk-MK"/>
        </w:rPr>
        <w:t xml:space="preserve"> пр</w:t>
      </w:r>
      <w:r w:rsidR="00E36C28">
        <w:rPr>
          <w:lang w:val="mk-MK"/>
        </w:rPr>
        <w:t>актики прикажани во нашите полу-</w:t>
      </w:r>
      <w:r w:rsidR="00280E1D" w:rsidRPr="00280E1D">
        <w:rPr>
          <w:lang w:val="mk-MK"/>
        </w:rPr>
        <w:t xml:space="preserve">структурирани интервјуа со ИТ </w:t>
      </w:r>
      <w:r>
        <w:rPr>
          <w:lang w:val="mk-MK"/>
        </w:rPr>
        <w:t>програмери</w:t>
      </w:r>
      <w:r w:rsidR="00280E1D" w:rsidRPr="00280E1D">
        <w:rPr>
          <w:lang w:val="mk-MK"/>
        </w:rPr>
        <w:t xml:space="preserve"> илустрираат можни и применливи решенија за независна и безбедна мобилност.</w:t>
      </w:r>
    </w:p>
    <w:p w:rsidR="00280E1D" w:rsidRPr="00280E1D" w:rsidRDefault="00280E1D">
      <w:pPr>
        <w:spacing w:before="0" w:after="200"/>
        <w:rPr>
          <w:lang w:val="mk-MK"/>
        </w:rPr>
      </w:pPr>
      <w:r w:rsidRPr="00280E1D">
        <w:rPr>
          <w:lang w:val="mk-MK"/>
        </w:rPr>
        <w:t xml:space="preserve">Сепак, иновативните проекти не го заменуваат законодавството. </w:t>
      </w:r>
      <w:r w:rsidR="00323B18">
        <w:rPr>
          <w:lang w:val="mk-MK"/>
        </w:rPr>
        <w:t>Обврзувачките з</w:t>
      </w:r>
      <w:r w:rsidRPr="00280E1D">
        <w:rPr>
          <w:lang w:val="mk-MK"/>
        </w:rPr>
        <w:t>акони</w:t>
      </w:r>
      <w:r w:rsidR="00323B18">
        <w:rPr>
          <w:lang w:val="mk-MK"/>
        </w:rPr>
        <w:t xml:space="preserve"> </w:t>
      </w:r>
      <w:r w:rsidRPr="00280E1D">
        <w:rPr>
          <w:lang w:val="mk-MK"/>
        </w:rPr>
        <w:t>секогаш</w:t>
      </w:r>
      <w:r w:rsidR="00323B18">
        <w:rPr>
          <w:lang w:val="mk-MK"/>
        </w:rPr>
        <w:t xml:space="preserve"> се</w:t>
      </w:r>
      <w:r w:rsidRPr="00280E1D">
        <w:rPr>
          <w:lang w:val="mk-MK"/>
        </w:rPr>
        <w:t xml:space="preserve"> најпосакувано </w:t>
      </w:r>
      <w:r w:rsidR="00A07A97">
        <w:rPr>
          <w:lang w:val="mk-MK"/>
        </w:rPr>
        <w:t>решение за постигнување пристапна</w:t>
      </w:r>
      <w:r w:rsidR="00E36C28">
        <w:rPr>
          <w:lang w:val="mk-MK"/>
        </w:rPr>
        <w:t xml:space="preserve"> </w:t>
      </w:r>
      <w:r w:rsidR="00323B18">
        <w:rPr>
          <w:lang w:val="mk-MK"/>
        </w:rPr>
        <w:t>околина</w:t>
      </w:r>
      <w:r w:rsidR="00E36C28">
        <w:rPr>
          <w:lang w:val="mk-MK"/>
        </w:rPr>
        <w:t xml:space="preserve"> за лицата со попреченост.</w:t>
      </w:r>
      <w:r w:rsidRPr="00280E1D">
        <w:rPr>
          <w:lang w:val="mk-MK"/>
        </w:rPr>
        <w:t xml:space="preserve"> Тие треба да бидат добро</w:t>
      </w:r>
      <w:r w:rsidR="0084633F">
        <w:rPr>
          <w:lang w:val="mk-MK"/>
        </w:rPr>
        <w:t xml:space="preserve"> спроведени и темелно применети</w:t>
      </w:r>
      <w:r w:rsidR="00A07A97">
        <w:rPr>
          <w:lang w:val="mk-MK"/>
        </w:rPr>
        <w:t xml:space="preserve">, </w:t>
      </w:r>
      <w:r w:rsidR="0080112A">
        <w:rPr>
          <w:lang w:val="mk-MK"/>
        </w:rPr>
        <w:t>во спротивно да следуваат казни</w:t>
      </w:r>
      <w:r w:rsidRPr="00280E1D">
        <w:rPr>
          <w:lang w:val="mk-MK"/>
        </w:rPr>
        <w:t>.</w:t>
      </w:r>
    </w:p>
    <w:p w:rsidR="00280E1D" w:rsidRPr="00280E1D" w:rsidRDefault="00280E1D">
      <w:pPr>
        <w:spacing w:before="0" w:after="200"/>
        <w:rPr>
          <w:lang w:val="mk-MK"/>
        </w:rPr>
      </w:pPr>
      <w:r w:rsidRPr="00280E1D">
        <w:rPr>
          <w:lang w:val="mk-MK"/>
        </w:rPr>
        <w:lastRenderedPageBreak/>
        <w:t xml:space="preserve">Сепак, законодавството е една од најсилните алатки за подобрување на независна и безбедна мобилност за лица со оштетен вид. Затоа, континуираната поддршка </w:t>
      </w:r>
      <w:r w:rsidR="00E36C28">
        <w:rPr>
          <w:lang w:val="mk-MK"/>
        </w:rPr>
        <w:t>од</w:t>
      </w:r>
      <w:r w:rsidR="00314F5F">
        <w:rPr>
          <w:lang w:val="mk-MK"/>
        </w:rPr>
        <w:t xml:space="preserve"> </w:t>
      </w:r>
      <w:r w:rsidRPr="00280E1D">
        <w:rPr>
          <w:lang w:val="mk-MK"/>
        </w:rPr>
        <w:t xml:space="preserve">носителите на одлуки е од суштинско значење за постигнување на долгорочната цел за целосно независна </w:t>
      </w:r>
      <w:r w:rsidR="00E36C28">
        <w:rPr>
          <w:lang w:val="mk-MK"/>
        </w:rPr>
        <w:t>мобилност</w:t>
      </w:r>
      <w:r w:rsidRPr="00280E1D">
        <w:rPr>
          <w:lang w:val="mk-MK"/>
        </w:rPr>
        <w:t xml:space="preserve">, што исто така ќе биде </w:t>
      </w:r>
      <w:r w:rsidR="0084633F">
        <w:rPr>
          <w:lang w:val="mk-MK"/>
        </w:rPr>
        <w:t>од се поголема важност</w:t>
      </w:r>
      <w:r w:rsidR="00E36C28">
        <w:rPr>
          <w:lang w:val="mk-MK"/>
        </w:rPr>
        <w:t xml:space="preserve"> </w:t>
      </w:r>
      <w:r w:rsidRPr="00280E1D">
        <w:rPr>
          <w:lang w:val="mk-MK"/>
        </w:rPr>
        <w:t xml:space="preserve">за </w:t>
      </w:r>
      <w:r w:rsidR="0084633F">
        <w:rPr>
          <w:lang w:val="mk-MK"/>
        </w:rPr>
        <w:t xml:space="preserve">населението кое старее </w:t>
      </w:r>
      <w:r w:rsidRPr="00280E1D">
        <w:rPr>
          <w:lang w:val="mk-MK"/>
        </w:rPr>
        <w:t>во Европа.</w:t>
      </w:r>
    </w:p>
    <w:p w:rsidR="00280E1D" w:rsidRPr="00280E1D" w:rsidRDefault="00280E1D">
      <w:pPr>
        <w:spacing w:before="0" w:after="200"/>
        <w:rPr>
          <w:lang w:val="mk-MK"/>
        </w:rPr>
      </w:pPr>
      <w:r w:rsidRPr="00280E1D">
        <w:rPr>
          <w:lang w:val="mk-MK"/>
        </w:rPr>
        <w:t>Поаѓајќи од проценката на</w:t>
      </w:r>
      <w:r w:rsidR="0084633F">
        <w:rPr>
          <w:lang w:val="mk-MK"/>
        </w:rPr>
        <w:t xml:space="preserve"> состојбата во сите три партнерски држави</w:t>
      </w:r>
      <w:r w:rsidRPr="00280E1D">
        <w:rPr>
          <w:lang w:val="mk-MK"/>
        </w:rPr>
        <w:t xml:space="preserve"> (Северна Македонија, Шпанија и Романија) и воопшто во Европа, целокупниот заклучок на оваа студија е дека постојат очигледни разлики во однос на пристапниот туризам во различни делови на нашиот континент.</w:t>
      </w:r>
    </w:p>
    <w:p w:rsidR="00280E1D" w:rsidRPr="00280E1D" w:rsidRDefault="00280E1D">
      <w:pPr>
        <w:spacing w:before="0" w:after="200"/>
        <w:rPr>
          <w:lang w:val="mk-MK"/>
        </w:rPr>
      </w:pPr>
      <w:r w:rsidRPr="00280E1D">
        <w:rPr>
          <w:lang w:val="mk-MK"/>
        </w:rPr>
        <w:t xml:space="preserve">Западните земји (вклучително и Шпанија, една од врвните туристички дестинации ширум светот) се многу понапредни, создавајќи контекст на пристапност и мобилност за лицата со </w:t>
      </w:r>
      <w:r w:rsidR="00314F5F">
        <w:rPr>
          <w:lang w:val="mk-MK"/>
        </w:rPr>
        <w:t xml:space="preserve">попреченост </w:t>
      </w:r>
      <w:r w:rsidR="0084633F">
        <w:rPr>
          <w:lang w:val="mk-MK"/>
        </w:rPr>
        <w:t>и исто така развивајќи</w:t>
      </w:r>
      <w:r w:rsidRPr="00280E1D">
        <w:rPr>
          <w:lang w:val="mk-MK"/>
        </w:rPr>
        <w:t xml:space="preserve"> посветени туристички пакети и можности за нив.</w:t>
      </w:r>
    </w:p>
    <w:p w:rsidR="00280E1D" w:rsidRPr="00280E1D" w:rsidRDefault="0084633F">
      <w:pPr>
        <w:spacing w:before="0" w:after="200"/>
        <w:rPr>
          <w:lang w:val="mk-MK"/>
        </w:rPr>
      </w:pPr>
      <w:r>
        <w:rPr>
          <w:lang w:val="mk-MK"/>
        </w:rPr>
        <w:t>Од друга страна, во многу И</w:t>
      </w:r>
      <w:r w:rsidR="00280E1D" w:rsidRPr="00280E1D">
        <w:rPr>
          <w:lang w:val="mk-MK"/>
        </w:rPr>
        <w:t>сточно</w:t>
      </w:r>
      <w:r w:rsidR="00314F5F">
        <w:rPr>
          <w:lang w:val="mk-MK"/>
        </w:rPr>
        <w:t xml:space="preserve">-Европски земји, вклучувајќи ги тука </w:t>
      </w:r>
      <w:r w:rsidR="00280E1D" w:rsidRPr="00280E1D">
        <w:rPr>
          <w:lang w:val="mk-MK"/>
        </w:rPr>
        <w:t xml:space="preserve">Северна Македонија </w:t>
      </w:r>
      <w:r w:rsidR="00D7469D">
        <w:rPr>
          <w:lang w:val="mk-MK"/>
        </w:rPr>
        <w:t xml:space="preserve">и Романија, повеќето релевантни </w:t>
      </w:r>
      <w:r w:rsidR="00314F5F">
        <w:rPr>
          <w:lang w:val="mk-MK"/>
        </w:rPr>
        <w:t xml:space="preserve">чинители </w:t>
      </w:r>
      <w:r w:rsidR="00280E1D" w:rsidRPr="00280E1D">
        <w:rPr>
          <w:lang w:val="mk-MK"/>
        </w:rPr>
        <w:t xml:space="preserve">(туристички агенции, центри за туристички информации, </w:t>
      </w:r>
      <w:r>
        <w:rPr>
          <w:lang w:val="mk-MK"/>
        </w:rPr>
        <w:t xml:space="preserve">понудувачи </w:t>
      </w:r>
      <w:r w:rsidR="00280E1D" w:rsidRPr="00280E1D">
        <w:rPr>
          <w:lang w:val="mk-MK"/>
        </w:rPr>
        <w:t>на турист</w:t>
      </w:r>
      <w:r w:rsidR="00314F5F">
        <w:rPr>
          <w:lang w:val="mk-MK"/>
        </w:rPr>
        <w:t>ички услуги) дури и не слушнале</w:t>
      </w:r>
      <w:r w:rsidR="00280E1D" w:rsidRPr="00280E1D">
        <w:rPr>
          <w:lang w:val="mk-MK"/>
        </w:rPr>
        <w:t>/</w:t>
      </w:r>
      <w:r>
        <w:rPr>
          <w:lang w:val="mk-MK"/>
        </w:rPr>
        <w:t>помислиле</w:t>
      </w:r>
      <w:r w:rsidR="00280E1D" w:rsidRPr="00280E1D">
        <w:rPr>
          <w:lang w:val="mk-MK"/>
        </w:rPr>
        <w:t xml:space="preserve"> за пристапен туризам. Овие земји треба да станат многу посвесни за овој концепт и да се обидат да ги следат стапките на западни</w:t>
      </w:r>
      <w:r w:rsidR="00EF1B2D">
        <w:rPr>
          <w:lang w:val="mk-MK"/>
        </w:rPr>
        <w:t>те држави</w:t>
      </w:r>
      <w:r w:rsidR="00280E1D" w:rsidRPr="00280E1D">
        <w:rPr>
          <w:lang w:val="mk-MK"/>
        </w:rPr>
        <w:t>.</w:t>
      </w:r>
    </w:p>
    <w:p w:rsidR="00280E1D" w:rsidRPr="00280E1D" w:rsidRDefault="00280E1D">
      <w:pPr>
        <w:spacing w:before="0" w:after="200"/>
        <w:rPr>
          <w:lang w:val="mk-MK"/>
        </w:rPr>
      </w:pPr>
      <w:r w:rsidRPr="00280E1D">
        <w:rPr>
          <w:lang w:val="mk-MK"/>
        </w:rPr>
        <w:t xml:space="preserve">Разликата помеѓу Источна и Западна Европа во однос на </w:t>
      </w:r>
      <w:r w:rsidR="00D7469D">
        <w:rPr>
          <w:lang w:val="mk-MK"/>
        </w:rPr>
        <w:t xml:space="preserve">пристапно </w:t>
      </w:r>
      <w:r w:rsidR="00314F5F">
        <w:rPr>
          <w:lang w:val="mk-MK"/>
        </w:rPr>
        <w:t xml:space="preserve">патување </w:t>
      </w:r>
      <w:r w:rsidR="00EF1B2D">
        <w:rPr>
          <w:lang w:val="mk-MK"/>
        </w:rPr>
        <w:t>и туристички</w:t>
      </w:r>
      <w:r w:rsidRPr="00280E1D">
        <w:rPr>
          <w:lang w:val="mk-MK"/>
        </w:rPr>
        <w:t xml:space="preserve"> решенија е јасно </w:t>
      </w:r>
      <w:r w:rsidR="00314F5F">
        <w:rPr>
          <w:lang w:val="mk-MK"/>
        </w:rPr>
        <w:t xml:space="preserve">претставена </w:t>
      </w:r>
      <w:r w:rsidR="005D2384">
        <w:rPr>
          <w:lang w:val="mk-MK"/>
        </w:rPr>
        <w:t xml:space="preserve">на </w:t>
      </w:r>
      <w:r w:rsidR="00EF1B2D">
        <w:rPr>
          <w:lang w:val="mk-MK"/>
        </w:rPr>
        <w:t>мапа</w:t>
      </w:r>
      <w:r w:rsidR="005D2384">
        <w:rPr>
          <w:lang w:val="mk-MK"/>
        </w:rPr>
        <w:t>та</w:t>
      </w:r>
      <w:r w:rsidR="00EF1B2D">
        <w:rPr>
          <w:lang w:val="mk-MK"/>
        </w:rPr>
        <w:t xml:space="preserve"> објавена во </w:t>
      </w:r>
      <w:r w:rsidR="00D7469D" w:rsidRPr="00D7469D">
        <w:rPr>
          <w:rFonts w:eastAsia="Calibri"/>
          <w:b/>
          <w:lang w:val="es-ES"/>
        </w:rPr>
        <w:t>Mapping and Performance Check of the Supply of Accessible Tourism Services in Europe</w:t>
      </w:r>
      <w:r w:rsidR="00D7469D" w:rsidRPr="00D7469D">
        <w:rPr>
          <w:rFonts w:eastAsia="Calibri"/>
          <w:vertAlign w:val="superscript"/>
        </w:rPr>
        <w:footnoteReference w:id="6"/>
      </w:r>
      <w:r w:rsidR="00D7469D" w:rsidRPr="00D7469D">
        <w:rPr>
          <w:rFonts w:eastAsia="Calibri"/>
          <w:lang w:val="es-ES"/>
        </w:rPr>
        <w:t xml:space="preserve">. </w:t>
      </w:r>
      <w:r w:rsidRPr="00280E1D">
        <w:rPr>
          <w:lang w:val="mk-MK"/>
        </w:rPr>
        <w:t xml:space="preserve">Картата подолу ја покажува фреквенцијата на </w:t>
      </w:r>
      <w:r w:rsidR="00EF1B2D">
        <w:rPr>
          <w:lang w:val="mk-MK"/>
        </w:rPr>
        <w:t>понудувачи</w:t>
      </w:r>
      <w:r w:rsidRPr="00280E1D">
        <w:rPr>
          <w:lang w:val="mk-MK"/>
        </w:rPr>
        <w:t xml:space="preserve"> на </w:t>
      </w:r>
      <w:r w:rsidR="00EF1B2D">
        <w:rPr>
          <w:lang w:val="mk-MK"/>
        </w:rPr>
        <w:t>пристапен туризам во Е</w:t>
      </w:r>
      <w:r w:rsidR="005D2384">
        <w:rPr>
          <w:lang w:val="mk-MK"/>
        </w:rPr>
        <w:t xml:space="preserve">вропските земји-членки </w:t>
      </w:r>
      <w:r w:rsidR="0054005B">
        <w:rPr>
          <w:lang w:val="mk-MK"/>
        </w:rPr>
        <w:t>на</w:t>
      </w:r>
      <w:r w:rsidR="005D2384">
        <w:rPr>
          <w:lang w:val="mk-MK"/>
        </w:rPr>
        <w:t xml:space="preserve"> </w:t>
      </w:r>
      <w:r w:rsidRPr="00280E1D">
        <w:rPr>
          <w:lang w:val="mk-MK"/>
        </w:rPr>
        <w:t xml:space="preserve">5 </w:t>
      </w:r>
      <w:r w:rsidR="001E71CD">
        <w:rPr>
          <w:lang w:val="mk-MK"/>
        </w:rPr>
        <w:t>нивоа</w:t>
      </w:r>
      <w:r w:rsidR="00314F5F">
        <w:rPr>
          <w:lang w:val="mk-MK"/>
        </w:rPr>
        <w:t xml:space="preserve"> </w:t>
      </w:r>
      <w:r w:rsidRPr="00280E1D">
        <w:rPr>
          <w:lang w:val="mk-MK"/>
        </w:rPr>
        <w:t xml:space="preserve">од </w:t>
      </w:r>
      <w:r w:rsidR="005D2384">
        <w:rPr>
          <w:lang w:val="mk-MK"/>
        </w:rPr>
        <w:t xml:space="preserve">помалку од </w:t>
      </w:r>
      <w:r w:rsidRPr="00280E1D">
        <w:rPr>
          <w:lang w:val="mk-MK"/>
        </w:rPr>
        <w:t xml:space="preserve">499 до </w:t>
      </w:r>
      <w:r w:rsidR="005D2384">
        <w:rPr>
          <w:lang w:val="mk-MK"/>
        </w:rPr>
        <w:t>повеќе од</w:t>
      </w:r>
      <w:r w:rsidR="0054005B">
        <w:rPr>
          <w:lang w:val="mk-MK"/>
        </w:rPr>
        <w:t xml:space="preserve"> </w:t>
      </w:r>
      <w:r w:rsidRPr="00280E1D">
        <w:rPr>
          <w:lang w:val="mk-MK"/>
        </w:rPr>
        <w:t>10,000.</w:t>
      </w:r>
    </w:p>
    <w:p w:rsidR="007537D5" w:rsidRPr="00064FA3" w:rsidRDefault="00164B37" w:rsidP="00064FA3">
      <w:pPr>
        <w:spacing w:before="0" w:after="200"/>
        <w:rPr>
          <w:lang w:val="mk-MK"/>
        </w:rPr>
      </w:pPr>
      <w:r>
        <w:rPr>
          <w:noProof/>
        </w:rPr>
        <w:lastRenderedPageBreak/>
        <w:drawing>
          <wp:inline distT="0" distB="0" distL="0" distR="0" wp14:anchorId="79B6BE67" wp14:editId="72B36DAD">
            <wp:extent cx="5731510" cy="428244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731510" cy="4282440"/>
                    </a:xfrm>
                    <a:prstGeom prst="rect">
                      <a:avLst/>
                    </a:prstGeom>
                    <a:ln/>
                  </pic:spPr>
                </pic:pic>
              </a:graphicData>
            </a:graphic>
          </wp:inline>
        </w:drawing>
      </w:r>
    </w:p>
    <w:p w:rsidR="008A365D" w:rsidRPr="00280E1D" w:rsidRDefault="009A51FC">
      <w:pPr>
        <w:spacing w:before="0" w:after="200" w:line="259" w:lineRule="auto"/>
        <w:rPr>
          <w:lang w:val="mk-MK"/>
        </w:rPr>
      </w:pPr>
      <w:bookmarkStart w:id="7" w:name="_3dy6vkm" w:colFirst="0" w:colLast="0"/>
      <w:bookmarkEnd w:id="7"/>
      <w:r w:rsidRPr="009A51FC">
        <w:rPr>
          <w:lang w:val="mk-MK"/>
        </w:rPr>
        <w:t>Овој проект е финансиран со поддршка од Европската комисија. Овој документ и неговата содржина ги одразува</w:t>
      </w:r>
      <w:r w:rsidR="0054005B">
        <w:rPr>
          <w:lang w:val="mk-MK"/>
        </w:rPr>
        <w:t>ат само ставовите на авторите, и</w:t>
      </w:r>
      <w:r w:rsidRPr="009A51FC">
        <w:rPr>
          <w:lang w:val="mk-MK"/>
        </w:rPr>
        <w:t xml:space="preserve"> Комисијата не </w:t>
      </w:r>
      <w:r w:rsidR="0054005B">
        <w:rPr>
          <w:lang w:val="mk-MK"/>
        </w:rPr>
        <w:t>е</w:t>
      </w:r>
      <w:r w:rsidRPr="009A51FC">
        <w:rPr>
          <w:lang w:val="mk-MK"/>
        </w:rPr>
        <w:t xml:space="preserve"> одговорна за каква било употреба што може да се направи од информациите содржани во </w:t>
      </w:r>
      <w:r>
        <w:rPr>
          <w:lang w:val="mk-MK"/>
        </w:rPr>
        <w:t>него</w:t>
      </w:r>
      <w:r w:rsidRPr="009A51FC">
        <w:rPr>
          <w:lang w:val="mk-MK"/>
        </w:rPr>
        <w:t>.</w:t>
      </w:r>
    </w:p>
    <w:sectPr w:rsidR="008A365D" w:rsidRPr="00280E1D">
      <w:headerReference w:type="default" r:id="rId14"/>
      <w:footerReference w:type="default" r:id="rId15"/>
      <w:pgSz w:w="11906" w:h="16838"/>
      <w:pgMar w:top="1440" w:right="1440" w:bottom="1440" w:left="144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B" w:rsidRDefault="00875CCB">
      <w:pPr>
        <w:spacing w:before="0" w:after="0" w:line="240" w:lineRule="auto"/>
      </w:pPr>
      <w:r>
        <w:separator/>
      </w:r>
    </w:p>
  </w:endnote>
  <w:endnote w:type="continuationSeparator" w:id="0">
    <w:p w:rsidR="00875CCB" w:rsidRDefault="00875C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BF" w:rsidRDefault="007B79BF">
    <w:pPr>
      <w:rPr>
        <w:sz w:val="16"/>
        <w:szCs w:val="16"/>
      </w:rPr>
    </w:pPr>
    <w:r>
      <w:rPr>
        <w:noProof/>
        <w:sz w:val="16"/>
        <w:szCs w:val="16"/>
      </w:rPr>
      <w:drawing>
        <wp:inline distT="0" distB="0" distL="0" distR="0">
          <wp:extent cx="2286000" cy="539496"/>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286000" cy="539496"/>
                  </a:xfrm>
                  <a:prstGeom prst="rect">
                    <a:avLst/>
                  </a:prstGeom>
                  <a:ln/>
                </pic:spPr>
              </pic:pic>
            </a:graphicData>
          </a:graphic>
        </wp:inline>
      </w:drawing>
    </w:r>
    <w:r>
      <w:rPr>
        <w:noProof/>
        <w:sz w:val="16"/>
        <w:szCs w:val="16"/>
      </w:rPr>
      <w:drawing>
        <wp:inline distT="0" distB="0" distL="0" distR="0">
          <wp:extent cx="1702435" cy="79946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02435" cy="799465"/>
                  </a:xfrm>
                  <a:prstGeom prst="rect">
                    <a:avLst/>
                  </a:prstGeom>
                  <a:ln/>
                </pic:spPr>
              </pic:pic>
            </a:graphicData>
          </a:graphic>
        </wp:inline>
      </w:drawing>
    </w:r>
    <w:r>
      <w:rPr>
        <w:noProof/>
        <w:sz w:val="16"/>
        <w:szCs w:val="16"/>
      </w:rPr>
      <w:drawing>
        <wp:inline distT="0" distB="0" distL="0" distR="0">
          <wp:extent cx="1743075" cy="35242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743075" cy="352425"/>
                  </a:xfrm>
                  <a:prstGeom prst="rect">
                    <a:avLst/>
                  </a:prstGeom>
                  <a:ln/>
                </pic:spPr>
              </pic:pic>
            </a:graphicData>
          </a:graphic>
        </wp:inline>
      </w:drawing>
    </w:r>
  </w:p>
  <w:p w:rsidR="007B79BF" w:rsidRDefault="007B79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B" w:rsidRDefault="00875CCB">
      <w:pPr>
        <w:spacing w:before="0" w:after="0" w:line="240" w:lineRule="auto"/>
      </w:pPr>
      <w:r>
        <w:separator/>
      </w:r>
    </w:p>
  </w:footnote>
  <w:footnote w:type="continuationSeparator" w:id="0">
    <w:p w:rsidR="00875CCB" w:rsidRDefault="00875CCB">
      <w:pPr>
        <w:spacing w:before="0" w:after="0" w:line="240" w:lineRule="auto"/>
      </w:pPr>
      <w:r>
        <w:continuationSeparator/>
      </w:r>
    </w:p>
  </w:footnote>
  <w:footnote w:id="1">
    <w:p w:rsidR="007B79BF" w:rsidRDefault="007B79BF">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http://dozivotnoucenje.mk/en</w:t>
        </w:r>
      </w:hyperlink>
    </w:p>
  </w:footnote>
  <w:footnote w:id="2">
    <w:p w:rsidR="007B79BF" w:rsidRDefault="007B79BF">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http://www.itsolutionsforall.org/</w:t>
        </w:r>
      </w:hyperlink>
    </w:p>
  </w:footnote>
  <w:footnote w:id="3">
    <w:p w:rsidR="007B79BF" w:rsidRDefault="007B79BF">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https://babilontravel.eu/</w:t>
        </w:r>
      </w:hyperlink>
    </w:p>
  </w:footnote>
  <w:footnote w:id="4">
    <w:p w:rsidR="007B79BF" w:rsidRDefault="007B79BF" w:rsidP="007E0289">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https://www.un.org/development/desa/disabilities/convention-on-the-rights-of-persons-with-disabilities.html</w:t>
        </w:r>
      </w:hyperlink>
    </w:p>
  </w:footnote>
  <w:footnote w:id="5">
    <w:p w:rsidR="007B79BF" w:rsidRDefault="007B79BF">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http://www.euroblind.org/</w:t>
        </w:r>
      </w:hyperlink>
    </w:p>
  </w:footnote>
  <w:footnote w:id="6">
    <w:p w:rsidR="00D7469D" w:rsidRDefault="00D7469D" w:rsidP="00D7469D">
      <w:pPr>
        <w:pStyle w:val="FootnoteText"/>
      </w:pPr>
      <w:r>
        <w:rPr>
          <w:rStyle w:val="FootnoteReference"/>
        </w:rPr>
        <w:footnoteRef/>
      </w:r>
      <w:hyperlink r:id="rId6" w:history="1">
        <w:r w:rsidRPr="009B084D">
          <w:rPr>
            <w:rStyle w:val="Hyperlink"/>
          </w:rPr>
          <w:t>https://www.accessibletourism.org/?i=enat.en.reports.1740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BF" w:rsidRDefault="007B79BF">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rPr>
      <w:fldChar w:fldCharType="begin"/>
    </w:r>
    <w:r>
      <w:rPr>
        <w:color w:val="000000"/>
      </w:rPr>
      <w:instrText>PAGE</w:instrText>
    </w:r>
    <w:r>
      <w:rPr>
        <w:color w:val="000000"/>
      </w:rPr>
      <w:fldChar w:fldCharType="separate"/>
    </w:r>
    <w:r w:rsidR="009C66EB">
      <w:rPr>
        <w:noProof/>
        <w:color w:val="000000"/>
      </w:rPr>
      <w:t>16</w:t>
    </w:r>
    <w:r>
      <w:rPr>
        <w:color w:val="000000"/>
      </w:rPr>
      <w:fldChar w:fldCharType="end"/>
    </w:r>
    <w:r>
      <w:rPr>
        <w:color w:val="000000"/>
      </w:rPr>
      <w:t xml:space="preserve"> | Accessible Travel Solutions for VIP</w:t>
    </w:r>
    <w:r>
      <w:rPr>
        <w:color w:val="000000"/>
      </w:rPr>
      <w:tab/>
    </w:r>
    <w:r>
      <w:rPr>
        <w:color w:val="000000"/>
      </w:rPr>
      <w:tab/>
    </w:r>
    <w:r>
      <w:rPr>
        <w:noProof/>
        <w:color w:val="000000"/>
        <w:sz w:val="20"/>
        <w:szCs w:val="20"/>
      </w:rPr>
      <w:drawing>
        <wp:inline distT="0" distB="0" distL="0" distR="0">
          <wp:extent cx="1289304" cy="36576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9304" cy="365760"/>
                  </a:xfrm>
                  <a:prstGeom prst="rect">
                    <a:avLst/>
                  </a:prstGeom>
                  <a:ln/>
                </pic:spPr>
              </pic:pic>
            </a:graphicData>
          </a:graphic>
        </wp:inline>
      </w:drawing>
    </w:r>
  </w:p>
  <w:p w:rsidR="007B79BF" w:rsidRDefault="007B79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778"/>
    <w:multiLevelType w:val="multilevel"/>
    <w:tmpl w:val="46083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CB522C"/>
    <w:multiLevelType w:val="hybridMultilevel"/>
    <w:tmpl w:val="44CCD396"/>
    <w:lvl w:ilvl="0" w:tplc="CC2A16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45D0"/>
    <w:multiLevelType w:val="multilevel"/>
    <w:tmpl w:val="0A5845C0"/>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317127"/>
    <w:multiLevelType w:val="multilevel"/>
    <w:tmpl w:val="55144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B6C2933"/>
    <w:multiLevelType w:val="multilevel"/>
    <w:tmpl w:val="8166A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1211A4A"/>
    <w:multiLevelType w:val="hybridMultilevel"/>
    <w:tmpl w:val="6B7E2DEA"/>
    <w:lvl w:ilvl="0" w:tplc="1A50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232D6"/>
    <w:multiLevelType w:val="multilevel"/>
    <w:tmpl w:val="F9782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E485494"/>
    <w:multiLevelType w:val="multilevel"/>
    <w:tmpl w:val="E88CCB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37D5"/>
    <w:rsid w:val="000546DF"/>
    <w:rsid w:val="00064FA3"/>
    <w:rsid w:val="001139C1"/>
    <w:rsid w:val="001334A5"/>
    <w:rsid w:val="00134999"/>
    <w:rsid w:val="00164B37"/>
    <w:rsid w:val="00180B22"/>
    <w:rsid w:val="001A7A20"/>
    <w:rsid w:val="001D5AEC"/>
    <w:rsid w:val="001E4C26"/>
    <w:rsid w:val="001E71CD"/>
    <w:rsid w:val="00215EBC"/>
    <w:rsid w:val="00225FBB"/>
    <w:rsid w:val="00280E1D"/>
    <w:rsid w:val="002824F2"/>
    <w:rsid w:val="002E6F37"/>
    <w:rsid w:val="0031309E"/>
    <w:rsid w:val="00314F5F"/>
    <w:rsid w:val="00323B18"/>
    <w:rsid w:val="003E2F40"/>
    <w:rsid w:val="0042163E"/>
    <w:rsid w:val="00453C68"/>
    <w:rsid w:val="004E5F12"/>
    <w:rsid w:val="0054005B"/>
    <w:rsid w:val="005647FB"/>
    <w:rsid w:val="0056764B"/>
    <w:rsid w:val="00590417"/>
    <w:rsid w:val="005A7E42"/>
    <w:rsid w:val="005B37E5"/>
    <w:rsid w:val="005D2384"/>
    <w:rsid w:val="005D56E9"/>
    <w:rsid w:val="005F5968"/>
    <w:rsid w:val="00603D93"/>
    <w:rsid w:val="006C23CB"/>
    <w:rsid w:val="00726A80"/>
    <w:rsid w:val="00726DEE"/>
    <w:rsid w:val="007341BF"/>
    <w:rsid w:val="00743627"/>
    <w:rsid w:val="00752136"/>
    <w:rsid w:val="007537D5"/>
    <w:rsid w:val="0076660F"/>
    <w:rsid w:val="007B79BF"/>
    <w:rsid w:val="007E0289"/>
    <w:rsid w:val="007F03AA"/>
    <w:rsid w:val="0080112A"/>
    <w:rsid w:val="008250EE"/>
    <w:rsid w:val="0084633F"/>
    <w:rsid w:val="00875CCB"/>
    <w:rsid w:val="008A365D"/>
    <w:rsid w:val="008B13E7"/>
    <w:rsid w:val="008C6B01"/>
    <w:rsid w:val="008E10D8"/>
    <w:rsid w:val="00930826"/>
    <w:rsid w:val="00932917"/>
    <w:rsid w:val="0096249C"/>
    <w:rsid w:val="009A51FC"/>
    <w:rsid w:val="009C120F"/>
    <w:rsid w:val="009C66EB"/>
    <w:rsid w:val="009D3A16"/>
    <w:rsid w:val="00A07A97"/>
    <w:rsid w:val="00A73AEB"/>
    <w:rsid w:val="00A930A1"/>
    <w:rsid w:val="00B04BC5"/>
    <w:rsid w:val="00B10790"/>
    <w:rsid w:val="00B15484"/>
    <w:rsid w:val="00B63E78"/>
    <w:rsid w:val="00B967E2"/>
    <w:rsid w:val="00BA243C"/>
    <w:rsid w:val="00BC308B"/>
    <w:rsid w:val="00C32332"/>
    <w:rsid w:val="00C672D9"/>
    <w:rsid w:val="00CD5998"/>
    <w:rsid w:val="00CE1B05"/>
    <w:rsid w:val="00D3142A"/>
    <w:rsid w:val="00D33783"/>
    <w:rsid w:val="00D34045"/>
    <w:rsid w:val="00D54BE3"/>
    <w:rsid w:val="00D7469D"/>
    <w:rsid w:val="00E224D6"/>
    <w:rsid w:val="00E36C28"/>
    <w:rsid w:val="00E4599B"/>
    <w:rsid w:val="00E64F84"/>
    <w:rsid w:val="00EE19E5"/>
    <w:rsid w:val="00EF0D12"/>
    <w:rsid w:val="00EF1B2D"/>
    <w:rsid w:val="00EF3880"/>
    <w:rsid w:val="00EF4F54"/>
    <w:rsid w:val="00F4289F"/>
    <w:rsid w:val="00F75106"/>
    <w:rsid w:val="00F76BBB"/>
    <w:rsid w:val="00F909E9"/>
    <w:rsid w:val="00FE291E"/>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before="120" w:after="3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C68"/>
  </w:style>
  <w:style w:type="paragraph" w:styleId="Heading1">
    <w:name w:val="heading 1"/>
    <w:basedOn w:val="Normal"/>
    <w:next w:val="Normal"/>
    <w:pPr>
      <w:outlineLvl w:val="0"/>
    </w:pPr>
    <w:rPr>
      <w:sz w:val="28"/>
      <w:szCs w:val="28"/>
    </w:rPr>
  </w:style>
  <w:style w:type="paragraph" w:styleId="Heading2">
    <w:name w:val="heading 2"/>
    <w:basedOn w:val="Normal"/>
    <w:next w:val="Normal"/>
    <w:pPr>
      <w:keepNext/>
      <w:spacing w:before="240" w:after="60"/>
      <w:outlineLvl w:val="1"/>
    </w:pPr>
    <w:rPr>
      <w:b/>
    </w:rPr>
  </w:style>
  <w:style w:type="paragraph" w:styleId="Heading3">
    <w:name w:val="heading 3"/>
    <w:basedOn w:val="Normal"/>
    <w:next w:val="Normal"/>
    <w:pPr>
      <w:spacing w:line="240" w:lineRule="auto"/>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line="240" w:lineRule="auto"/>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6B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BB"/>
    <w:rPr>
      <w:rFonts w:ascii="Tahoma" w:hAnsi="Tahoma" w:cs="Tahoma"/>
      <w:sz w:val="16"/>
      <w:szCs w:val="16"/>
    </w:rPr>
  </w:style>
  <w:style w:type="paragraph" w:styleId="ListParagraph">
    <w:name w:val="List Paragraph"/>
    <w:basedOn w:val="Normal"/>
    <w:uiPriority w:val="34"/>
    <w:qFormat/>
    <w:rsid w:val="00C32332"/>
    <w:pPr>
      <w:ind w:left="720"/>
      <w:contextualSpacing/>
    </w:pPr>
  </w:style>
  <w:style w:type="paragraph" w:styleId="FootnoteText">
    <w:name w:val="footnote text"/>
    <w:basedOn w:val="Normal"/>
    <w:link w:val="FootnoteTextChar"/>
    <w:uiPriority w:val="99"/>
    <w:semiHidden/>
    <w:unhideWhenUsed/>
    <w:rsid w:val="00D7469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7469D"/>
    <w:rPr>
      <w:sz w:val="20"/>
      <w:szCs w:val="20"/>
    </w:rPr>
  </w:style>
  <w:style w:type="character" w:styleId="FootnoteReference">
    <w:name w:val="footnote reference"/>
    <w:basedOn w:val="DefaultParagraphFont"/>
    <w:unhideWhenUsed/>
    <w:rsid w:val="00D7469D"/>
    <w:rPr>
      <w:vertAlign w:val="superscript"/>
    </w:rPr>
  </w:style>
  <w:style w:type="character" w:styleId="Hyperlink">
    <w:name w:val="Hyperlink"/>
    <w:uiPriority w:val="99"/>
    <w:rsid w:val="00D74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before="120" w:after="3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C68"/>
  </w:style>
  <w:style w:type="paragraph" w:styleId="Heading1">
    <w:name w:val="heading 1"/>
    <w:basedOn w:val="Normal"/>
    <w:next w:val="Normal"/>
    <w:pPr>
      <w:outlineLvl w:val="0"/>
    </w:pPr>
    <w:rPr>
      <w:sz w:val="28"/>
      <w:szCs w:val="28"/>
    </w:rPr>
  </w:style>
  <w:style w:type="paragraph" w:styleId="Heading2">
    <w:name w:val="heading 2"/>
    <w:basedOn w:val="Normal"/>
    <w:next w:val="Normal"/>
    <w:pPr>
      <w:keepNext/>
      <w:spacing w:before="240" w:after="60"/>
      <w:outlineLvl w:val="1"/>
    </w:pPr>
    <w:rPr>
      <w:b/>
    </w:rPr>
  </w:style>
  <w:style w:type="paragraph" w:styleId="Heading3">
    <w:name w:val="heading 3"/>
    <w:basedOn w:val="Normal"/>
    <w:next w:val="Normal"/>
    <w:pPr>
      <w:spacing w:line="240" w:lineRule="auto"/>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line="240" w:lineRule="auto"/>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6B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BB"/>
    <w:rPr>
      <w:rFonts w:ascii="Tahoma" w:hAnsi="Tahoma" w:cs="Tahoma"/>
      <w:sz w:val="16"/>
      <w:szCs w:val="16"/>
    </w:rPr>
  </w:style>
  <w:style w:type="paragraph" w:styleId="ListParagraph">
    <w:name w:val="List Paragraph"/>
    <w:basedOn w:val="Normal"/>
    <w:uiPriority w:val="34"/>
    <w:qFormat/>
    <w:rsid w:val="00C32332"/>
    <w:pPr>
      <w:ind w:left="720"/>
      <w:contextualSpacing/>
    </w:pPr>
  </w:style>
  <w:style w:type="paragraph" w:styleId="FootnoteText">
    <w:name w:val="footnote text"/>
    <w:basedOn w:val="Normal"/>
    <w:link w:val="FootnoteTextChar"/>
    <w:uiPriority w:val="99"/>
    <w:semiHidden/>
    <w:unhideWhenUsed/>
    <w:rsid w:val="00D7469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7469D"/>
    <w:rPr>
      <w:sz w:val="20"/>
      <w:szCs w:val="20"/>
    </w:rPr>
  </w:style>
  <w:style w:type="character" w:styleId="FootnoteReference">
    <w:name w:val="footnote reference"/>
    <w:basedOn w:val="DefaultParagraphFont"/>
    <w:unhideWhenUsed/>
    <w:rsid w:val="00D7469D"/>
    <w:rPr>
      <w:vertAlign w:val="superscript"/>
    </w:rPr>
  </w:style>
  <w:style w:type="character" w:styleId="Hyperlink">
    <w:name w:val="Hyperlink"/>
    <w:uiPriority w:val="99"/>
    <w:rsid w:val="00D7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1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babilontravel.eu/" TargetMode="External"/><Relationship Id="rId2" Type="http://schemas.openxmlformats.org/officeDocument/2006/relationships/hyperlink" Target="http://www.itsolutionsforall.org/" TargetMode="External"/><Relationship Id="rId1" Type="http://schemas.openxmlformats.org/officeDocument/2006/relationships/hyperlink" Target="http://dozivotnoucenje.mk/en" TargetMode="External"/><Relationship Id="rId6" Type="http://schemas.openxmlformats.org/officeDocument/2006/relationships/hyperlink" Target="https://www.accessibletourism.org/?i=enat.en.reports.1740" TargetMode="External"/><Relationship Id="rId5" Type="http://schemas.openxmlformats.org/officeDocument/2006/relationships/hyperlink" Target="http://www.euroblind.org/" TargetMode="External"/><Relationship Id="rId4" Type="http://schemas.openxmlformats.org/officeDocument/2006/relationships/hyperlink" Target="https://www.un.org/development/desa/disabilities/convention-on-the-rights-of-persons-with-disabil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17</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IRZ-10</dc:creator>
  <cp:lastModifiedBy>IRZ-10</cp:lastModifiedBy>
  <cp:revision>52</cp:revision>
  <dcterms:created xsi:type="dcterms:W3CDTF">2020-06-10T09:34:00Z</dcterms:created>
  <dcterms:modified xsi:type="dcterms:W3CDTF">2020-06-16T22:09:00Z</dcterms:modified>
</cp:coreProperties>
</file>